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7EB76D95"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F00ECF" w:rsidRPr="009049FE">
        <w:rPr>
          <w:rFonts w:ascii="ＭＳ ゴシック" w:eastAsia="ＭＳ ゴシック" w:hAnsi="ＭＳ ゴシック" w:hint="eastAsia"/>
          <w:sz w:val="32"/>
        </w:rPr>
        <w:t>豊田</w:t>
      </w:r>
      <w:r w:rsidRPr="009049FE">
        <w:rPr>
          <w:rFonts w:ascii="ＭＳ ゴシック" w:eastAsia="ＭＳ ゴシック" w:hAnsi="ＭＳ ゴシック" w:hint="eastAsia"/>
          <w:sz w:val="32"/>
        </w:rPr>
        <w:t>地域ケアプラザ</w:t>
      </w:r>
      <w:bookmarkStart w:id="0" w:name="_GoBack"/>
      <w:bookmarkEnd w:id="0"/>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9049FE"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9049FE"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9049FE"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9049FE"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9049FE"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9049FE"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9049FE"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9049FE"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9049FE"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9049FE"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9049FE"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9049FE"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9049FE"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9049FE">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9049FE"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9049FE"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9049FE"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9049FE"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9049FE"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9049FE"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9049FE"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9049FE"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9049FE"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49FE"/>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00ECF"/>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D3C3EB8-D80C-4585-9634-4D2DA8C4B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2024-11-29T06:06:00Z</dcterms:modified>
</cp:coreProperties>
</file>