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7E1F85" w:rsidP="00A93330">
            <w:pPr>
              <w:jc w:val="left"/>
              <w:rPr>
                <w:szCs w:val="21"/>
              </w:rPr>
            </w:pPr>
            <w:r>
              <w:rPr>
                <w:rFonts w:hint="eastAsia"/>
                <w:szCs w:val="21"/>
              </w:rPr>
              <w:t>中区こども家庭支援課</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955A0"/>
    <w:rsid w:val="007A18F4"/>
    <w:rsid w:val="007D6B02"/>
    <w:rsid w:val="007E1F85"/>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6AFE7F"/>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A0E5-111F-4913-A436-64B65B89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142</Words>
  <Characters>811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2014-12-22T05:18:00Z</cp:lastPrinted>
  <dcterms:created xsi:type="dcterms:W3CDTF">2014-11-25T08:08:00Z</dcterms:created>
  <dcterms:modified xsi:type="dcterms:W3CDTF">2021-06-04T02:33:00Z</dcterms:modified>
</cp:coreProperties>
</file>