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B" w:rsidRDefault="00EA1A31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大通り公園（１区～３区）の</w:t>
      </w:r>
      <w:r w:rsidR="00754C0F">
        <w:rPr>
          <w:rFonts w:ascii="ＭＳ ゴシック" w:eastAsia="ＭＳ ゴシック" w:hAnsi="ＭＳ ゴシック" w:hint="eastAsia"/>
          <w:b/>
          <w:sz w:val="24"/>
          <w:szCs w:val="24"/>
        </w:rPr>
        <w:t>リニューアル</w:t>
      </w:r>
      <w:r w:rsidR="006E0D4B"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719A6" w:rsidRPr="00541AA1" w:rsidRDefault="00CA1370" w:rsidP="001A2475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直接対話</w:t>
            </w:r>
          </w:p>
        </w:tc>
      </w:tr>
      <w:tr w:rsidR="001719A6" w:rsidRPr="00EA1A3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CA1370" w:rsidP="00EA70DC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F86602">
              <w:rPr>
                <w:rFonts w:ascii="ＭＳ ゴシック" w:eastAsia="ＭＳ ゴシック" w:hAnsi="ＭＳ ゴシック" w:hint="eastAsia"/>
                <w:szCs w:val="21"/>
              </w:rPr>
              <w:t>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D74A91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9C4087" w:rsidRP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5B23F9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614E6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D761D" w:rsidP="009C6514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DF6271" w:rsidRPr="009C6514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3851C4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9F10E2"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="005B23F9" w:rsidRPr="009C6514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1614E6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9D761D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12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3851C4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9F10E2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614E6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D761D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12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3851C4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  <w:r w:rsidR="009F10E2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1614E6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D761D" w:rsidP="009D761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12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3851C4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9F10E2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3672F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D761D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813271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B23F9" w:rsidRPr="00DB3D82" w:rsidRDefault="009D761D" w:rsidP="009C651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3851C4">
              <w:rPr>
                <w:rFonts w:ascii="ＭＳ Ｐゴシック" w:eastAsia="ＭＳ Ｐゴシック" w:hAnsi="ＭＳ Ｐゴシック" w:hint="eastAsia"/>
                <w:szCs w:val="21"/>
              </w:rPr>
              <w:t>月15</w:t>
            </w:r>
            <w:bookmarkStart w:id="0" w:name="_GoBack"/>
            <w:bookmarkEnd w:id="0"/>
            <w:r w:rsidR="009F10E2">
              <w:rPr>
                <w:rFonts w:ascii="ＭＳ Ｐゴシック" w:eastAsia="ＭＳ Ｐゴシック" w:hAnsi="ＭＳ Ｐゴシック" w:hint="eastAsia"/>
                <w:szCs w:val="21"/>
              </w:rPr>
              <w:t>日（金）</w:t>
            </w: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35E8" w:rsidRPr="007A389E" w:rsidRDefault="006C6921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3851C4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3851C4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3851C4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54C97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1C4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7259"/>
    <w:rsid w:val="00754C0F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271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1370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A70DC"/>
    <w:rsid w:val="00EB174D"/>
    <w:rsid w:val="00EB6F8B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7EBF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2020-07-13T05:16:00Z</dcterms:created>
  <dcterms:modified xsi:type="dcterms:W3CDTF">2023-10-31T08:04:00Z</dcterms:modified>
</cp:coreProperties>
</file>