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45" w:rsidRPr="00FB1C28" w:rsidRDefault="00FB1C28" w:rsidP="00FB1C28">
      <w:pPr>
        <w:jc w:val="center"/>
        <w:rPr>
          <w:sz w:val="28"/>
          <w:szCs w:val="28"/>
        </w:rPr>
      </w:pPr>
      <w:r w:rsidRPr="00FB1C28">
        <w:rPr>
          <w:rFonts w:hint="eastAsia"/>
          <w:sz w:val="28"/>
          <w:szCs w:val="28"/>
        </w:rPr>
        <w:t>新旧対照表</w:t>
      </w:r>
    </w:p>
    <w:p w:rsidR="00FB1C28" w:rsidRDefault="008B20DC" w:rsidP="008B20DC">
      <w:pPr>
        <w:spacing w:line="260" w:lineRule="exact"/>
      </w:pPr>
      <w:r>
        <w:rPr>
          <w:rFonts w:hint="eastAsia"/>
          <w:sz w:val="24"/>
          <w:szCs w:val="24"/>
        </w:rPr>
        <w:t>「</w:t>
      </w:r>
      <w:r w:rsidR="00CF3963" w:rsidRPr="00CF3963">
        <w:rPr>
          <w:rFonts w:hint="eastAsia"/>
          <w:sz w:val="24"/>
          <w:szCs w:val="24"/>
        </w:rPr>
        <w:t>自転車駐車場の附置等に関する手引き</w:t>
      </w:r>
      <w:r>
        <w:rPr>
          <w:rFonts w:hint="eastAsia"/>
          <w:sz w:val="24"/>
          <w:szCs w:val="24"/>
        </w:rPr>
        <w:t>」</w:t>
      </w:r>
      <w:r w:rsidR="00CF3963" w:rsidRPr="00CF3963">
        <w:rPr>
          <w:rFonts w:hint="eastAsia"/>
          <w:sz w:val="24"/>
          <w:szCs w:val="24"/>
        </w:rPr>
        <w:t>の一部改正案</w:t>
      </w:r>
      <w:r w:rsidR="00CF3963">
        <w:rPr>
          <w:rFonts w:hint="eastAsia"/>
        </w:rPr>
        <w:t xml:space="preserve">　　　　　　　　　　　　　　　　　　　　　　　　　　　　　　　　　　　　</w:t>
      </w:r>
      <w:r w:rsidR="00FB1C28" w:rsidRPr="00FB1C28">
        <w:rPr>
          <w:rFonts w:hint="eastAsia"/>
        </w:rPr>
        <w:t>（傍線の部分は改正部分）</w:t>
      </w:r>
    </w:p>
    <w:tbl>
      <w:tblPr>
        <w:tblStyle w:val="a3"/>
        <w:tblW w:w="15809" w:type="dxa"/>
        <w:tblInd w:w="-5" w:type="dxa"/>
        <w:tblLook w:val="04A0" w:firstRow="1" w:lastRow="0" w:firstColumn="1" w:lastColumn="0" w:noHBand="0" w:noVBand="1"/>
      </w:tblPr>
      <w:tblGrid>
        <w:gridCol w:w="7904"/>
        <w:gridCol w:w="7905"/>
      </w:tblGrid>
      <w:tr w:rsidR="00C67160" w:rsidTr="00C67160">
        <w:trPr>
          <w:trHeight w:val="388"/>
        </w:trPr>
        <w:tc>
          <w:tcPr>
            <w:tcW w:w="7904" w:type="dxa"/>
          </w:tcPr>
          <w:p w:rsidR="00FB1C28" w:rsidRDefault="00410573" w:rsidP="00C67160">
            <w:pPr>
              <w:jc w:val="center"/>
            </w:pPr>
            <w:r>
              <w:rPr>
                <w:rFonts w:hint="eastAsia"/>
              </w:rPr>
              <w:t>改正案</w:t>
            </w:r>
          </w:p>
        </w:tc>
        <w:tc>
          <w:tcPr>
            <w:tcW w:w="7905" w:type="dxa"/>
          </w:tcPr>
          <w:p w:rsidR="00FB1C28" w:rsidRDefault="00FB1C28" w:rsidP="00FB1C28">
            <w:pPr>
              <w:jc w:val="center"/>
            </w:pPr>
            <w:r>
              <w:rPr>
                <w:rFonts w:hint="eastAsia"/>
              </w:rPr>
              <w:t>現行</w:t>
            </w:r>
          </w:p>
        </w:tc>
      </w:tr>
      <w:tr w:rsidR="00C67160" w:rsidTr="00C67160">
        <w:trPr>
          <w:trHeight w:val="9189"/>
        </w:trPr>
        <w:tc>
          <w:tcPr>
            <w:tcW w:w="7904" w:type="dxa"/>
          </w:tcPr>
          <w:p w:rsidR="00FB1C28" w:rsidRPr="00C67160" w:rsidRDefault="00C67160">
            <w:pPr>
              <w:rPr>
                <w:rFonts w:ascii="BIZ UDPゴシック" w:eastAsia="BIZ UDPゴシック" w:hAnsi="BIZ UDPゴシック"/>
                <w:b/>
                <w:sz w:val="24"/>
                <w:szCs w:val="24"/>
              </w:rPr>
            </w:pPr>
            <w:r w:rsidRPr="00C67160">
              <w:rPr>
                <w:rFonts w:ascii="BIZ UDPゴシック" w:eastAsia="BIZ UDPゴシック" w:hAnsi="BIZ UDPゴシック" w:hint="eastAsia"/>
                <w:b/>
                <w:sz w:val="24"/>
                <w:szCs w:val="24"/>
              </w:rPr>
              <w:t>４　自転車駐車場の設置に関する技術的基準など</w:t>
            </w:r>
          </w:p>
          <w:p w:rsidR="009747E0" w:rsidRDefault="009747E0">
            <w:pPr>
              <w:rPr>
                <w:rFonts w:ascii="BIZ UDPゴシック" w:eastAsia="BIZ UDPゴシック" w:hAnsi="BIZ UDPゴシック"/>
                <w:sz w:val="22"/>
              </w:rPr>
            </w:pPr>
            <w:r>
              <w:rPr>
                <w:rFonts w:hint="eastAsia"/>
              </w:rPr>
              <w:t>［</w:t>
            </w:r>
            <w:r>
              <w:rPr>
                <w:rFonts w:ascii="BIZ UDPゴシック" w:eastAsia="BIZ UDPゴシック" w:hAnsi="BIZ UDPゴシック" w:hint="eastAsia"/>
                <w:sz w:val="22"/>
              </w:rPr>
              <w:t>４－１から４－６まで　略］</w:t>
            </w:r>
          </w:p>
          <w:p w:rsidR="009747E0" w:rsidRPr="009747E0" w:rsidRDefault="009747E0"/>
          <w:p w:rsidR="00C67160" w:rsidRPr="00EB0754" w:rsidRDefault="00C67160" w:rsidP="00C67160">
            <w:pPr>
              <w:pStyle w:val="2"/>
              <w:rPr>
                <w:rFonts w:ascii="BIZ UDPゴシック" w:eastAsia="BIZ UDPゴシック" w:hAnsi="BIZ UDPゴシック"/>
                <w:sz w:val="22"/>
              </w:rPr>
            </w:pPr>
            <w:r w:rsidRPr="00EB0754">
              <w:rPr>
                <w:rFonts w:ascii="BIZ UDPゴシック" w:eastAsia="BIZ UDPゴシック" w:hAnsi="BIZ UDPゴシック" w:hint="eastAsia"/>
                <w:sz w:val="22"/>
              </w:rPr>
              <w:t>４－７　所有者等の責務</w:t>
            </w:r>
          </w:p>
          <w:p w:rsidR="00C67160" w:rsidRDefault="00C67160" w:rsidP="00C67160">
            <w:pPr>
              <w:spacing w:line="280" w:lineRule="exact"/>
              <w:jc w:val="left"/>
              <w:rPr>
                <w:rFonts w:ascii="BIZ UDPゴシック" w:eastAsia="BIZ UDPゴシック" w:hAnsi="BIZ UDPゴシック"/>
                <w:szCs w:val="21"/>
              </w:rPr>
            </w:pPr>
            <w:r w:rsidRPr="00EB0754">
              <w:rPr>
                <w:rFonts w:ascii="BIZ UDPゴシック" w:eastAsia="BIZ UDPゴシック" w:hAnsi="BIZ UDPゴシック" w:hint="eastAsia"/>
                <w:szCs w:val="21"/>
              </w:rPr>
              <w:t xml:space="preserve">　　　附置義務</w:t>
            </w:r>
            <w:r w:rsidRPr="00D541F8">
              <w:rPr>
                <w:rFonts w:ascii="BIZ UDPゴシック" w:eastAsia="BIZ UDPゴシック" w:hAnsi="BIZ UDPゴシック" w:hint="eastAsia"/>
                <w:szCs w:val="21"/>
              </w:rPr>
              <w:t>規定を負わない建物の所有者であっても、次の努力義務があります。</w:t>
            </w:r>
          </w:p>
          <w:p w:rsidR="00C67160" w:rsidRDefault="00C67160" w:rsidP="00C67160">
            <w:pPr>
              <w:spacing w:line="280" w:lineRule="exact"/>
              <w:jc w:val="left"/>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154618</wp:posOffset>
                      </wp:positionV>
                      <wp:extent cx="4858385" cy="2156346"/>
                      <wp:effectExtent l="0" t="0" r="18415" b="15875"/>
                      <wp:wrapNone/>
                      <wp:docPr id="2" name="角丸四角形 2"/>
                      <wp:cNvGraphicFramePr/>
                      <a:graphic xmlns:a="http://schemas.openxmlformats.org/drawingml/2006/main">
                        <a:graphicData uri="http://schemas.microsoft.com/office/word/2010/wordprocessingShape">
                          <wps:wsp>
                            <wps:cNvSpPr/>
                            <wps:spPr>
                              <a:xfrm>
                                <a:off x="0" y="0"/>
                                <a:ext cx="4858385" cy="2156346"/>
                              </a:xfrm>
                              <a:prstGeom prst="roundRect">
                                <a:avLst>
                                  <a:gd name="adj" fmla="val 6850"/>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0CE257" id="角丸四角形 2" o:spid="_x0000_s1026" style="position:absolute;left:0;text-align:left;margin-left:2.3pt;margin-top:12.15pt;width:382.55pt;height:16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VNzwIAANMFAAAOAAAAZHJzL2Uyb0RvYy54bWysVM1uEzEQviPxDpbvdLPbJISomypqVYRU&#10;tVVb1LPrtbuLvB5jO9mEx+DaGxdeoRfehko8BmPvTwpUHBA5bGY8M59nPs/MweGmVmQtrKtA5zTd&#10;G1EiNIei0nc5fX998mpGifNMF0yBFjndCkcPFy9fHDRmLjIoQRXCEgTRbt6YnJbem3mSOF6Kmrk9&#10;MEKjUYKtmUfV3iWFZQ2i1yrJRqNp0oAtjAUunMPT49ZIFxFfSsH9uZROeKJyirn5+LXxexu+yeKA&#10;ze8sM2XFuzTYP2RRs0rjpQPUMfOMrGz1B1RdcQsOpN/jUCcgZcVFrAGrSUe/VXNVMiNiLUiOMwNN&#10;7v/B8rP1hSVVkdOMEs1qfKIfXz9/f3h4vL9H4fHbF5IFkhrj5uh7ZS5spzkUQ8Ubaevwj7WQTSR2&#10;OxArNp5wPBzPJrP92YQSjrYsnUz3x9OAmuzCjXX+rYCaBCGnFla6uMTni6yy9anzkd6iS5IVHyiR&#10;tcLHWjNFprNJfEsE7HxR6iFDoIaTSqn42kqHAweqKsJZVEK7iSNlCYLl1G/SLrtfvALeMXNl61Sg&#10;1HkFxCQw1HISJb9VIkArfSkkEowsZLGW2Nq7uxjnQvu0NZWsEC36ZIS/Pok+u0hYBAzIEpMfsDuA&#10;3rMF6bFbpjv/ECriZAzBo78l1gYPEfFm0H4IrisN9jkAhVV1N7f+PUktNYGlWyi22H4W2rl0hp9U&#10;SPIpc/6CWXxbHFlcLv4cP1JBk1PoJEpKsJ+eOw/+OB9opaTBwc6p+7hiVlCi3mmcnDfpeBw2QVTG&#10;k9cZKvap5fapRa/qI8CWSHGNGR7F4O9VL0oL9Q3uoGW4FU1Mc7w7p9zbXjny7cLBLcbFchndcPoN&#10;86f6yvAAHlgN7XW9uWHWdDPgcXzOoF8CXWe3jO58Q6SG5cqDrHww7njtFNwcsXG6LRdW01M9eu12&#10;8eInAAAA//8DAFBLAwQUAAYACAAAACEAWtcSkd8AAAAIAQAADwAAAGRycy9kb3ducmV2LnhtbEyP&#10;wU7DMBBE70j8g7VIXBB12lROE+JUqFIl4EZB4urGS2IRr1PbacPfY05wHM1o5k29ne3AzuiDcSRh&#10;uciAIbVOG+okvL/t7zfAQlSk1eAIJXxjgG1zfVWrSrsLveL5EDuWSihUSkIf41hxHtoerQoLNyIl&#10;79N5q2KSvuPaq0sqtwNfZZngVhlKC70acddj+3WYrITyZF9G8zE9i70plpunqbg77byUtzfz4wOw&#10;iHP8C8MvfkKHJjEd3UQ6sEHCWqSghNU6B5bsQpQFsKOEXOQl8Kbm/w80PwAAAP//AwBQSwECLQAU&#10;AAYACAAAACEAtoM4kv4AAADhAQAAEwAAAAAAAAAAAAAAAAAAAAAAW0NvbnRlbnRfVHlwZXNdLnht&#10;bFBLAQItABQABgAIAAAAIQA4/SH/1gAAAJQBAAALAAAAAAAAAAAAAAAAAC8BAABfcmVscy8ucmVs&#10;c1BLAQItABQABgAIAAAAIQD1NJVNzwIAANMFAAAOAAAAAAAAAAAAAAAAAC4CAABkcnMvZTJvRG9j&#10;LnhtbFBLAQItABQABgAIAAAAIQBa1xKR3wAAAAgBAAAPAAAAAAAAAAAAAAAAACkFAABkcnMvZG93&#10;bnJldi54bWxQSwUGAAAAAAQABADzAAAANQYAAAAA&#10;" filled="f" strokecolor="black [3213]" strokeweight="1pt">
                      <v:stroke dashstyle="dash" joinstyle="miter"/>
                    </v:roundrect>
                  </w:pict>
                </mc:Fallback>
              </mc:AlternateConten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①  附置義務</w:t>
            </w:r>
            <w:r w:rsidRPr="00EB0754">
              <w:rPr>
                <w:rFonts w:ascii="BIZ UDPゴシック" w:eastAsia="BIZ UDPゴシック" w:hAnsi="BIZ UDPゴシック"/>
                <w:color w:val="000000" w:themeColor="text1"/>
              </w:rPr>
              <w:t>の</w:t>
            </w:r>
            <w:r w:rsidRPr="00EB0754">
              <w:rPr>
                <w:rFonts w:ascii="BIZ UDPゴシック" w:eastAsia="BIZ UDPゴシック" w:hAnsi="BIZ UDPゴシック" w:hint="eastAsia"/>
                <w:color w:val="000000" w:themeColor="text1"/>
              </w:rPr>
              <w:t>適用</w:t>
            </w:r>
            <w:r w:rsidRPr="00EB0754">
              <w:rPr>
                <w:rFonts w:ascii="BIZ UDPゴシック" w:eastAsia="BIZ UDPゴシック" w:hAnsi="BIZ UDPゴシック"/>
                <w:color w:val="000000" w:themeColor="text1"/>
              </w:rPr>
              <w:t>を受けない</w:t>
            </w:r>
            <w:r w:rsidRPr="00EB0754">
              <w:rPr>
                <w:rFonts w:ascii="BIZ UDPゴシック" w:eastAsia="BIZ UDPゴシック" w:hAnsi="BIZ UDPゴシック" w:hint="eastAsia"/>
                <w:color w:val="000000" w:themeColor="text1"/>
              </w:rPr>
              <w:t>規模の</w:t>
            </w:r>
            <w:r w:rsidRPr="00EB0754">
              <w:rPr>
                <w:rFonts w:ascii="BIZ UDPゴシック" w:eastAsia="BIZ UDPゴシック" w:hAnsi="BIZ UDPゴシック"/>
                <w:color w:val="000000" w:themeColor="text1"/>
              </w:rPr>
              <w:t>共同住宅</w:t>
            </w:r>
            <w:r w:rsidRPr="00EB0754">
              <w:rPr>
                <w:rFonts w:ascii="BIZ UDPゴシック" w:eastAsia="BIZ UDPゴシック" w:hAnsi="BIZ UDPゴシック" w:hint="eastAsia"/>
                <w:color w:val="000000" w:themeColor="text1"/>
              </w:rPr>
              <w:t>又は寄宿舎を</w:t>
            </w:r>
            <w:r w:rsidRPr="00EB0754">
              <w:rPr>
                <w:rFonts w:ascii="BIZ UDPゴシック" w:eastAsia="BIZ UDPゴシック" w:hAnsi="BIZ UDPゴシック"/>
                <w:color w:val="000000" w:themeColor="text1"/>
              </w:rPr>
              <w:t>新築</w:t>
            </w:r>
            <w:r w:rsidRPr="00EB0754">
              <w:rPr>
                <w:rFonts w:ascii="BIZ UDPゴシック" w:eastAsia="BIZ UDPゴシック" w:hAnsi="BIZ UDPゴシック" w:hint="eastAsia"/>
                <w:color w:val="000000" w:themeColor="text1"/>
              </w:rPr>
              <w:t>又は</w:t>
            </w:r>
            <w:r w:rsidRPr="00EB0754">
              <w:rPr>
                <w:rFonts w:ascii="BIZ UDPゴシック" w:eastAsia="BIZ UDPゴシック" w:hAnsi="BIZ UDPゴシック"/>
                <w:color w:val="000000" w:themeColor="text1"/>
              </w:rPr>
              <w:t>増築する場合</w:t>
            </w:r>
            <w:r w:rsidRPr="00EB0754">
              <w:rPr>
                <w:rFonts w:ascii="BIZ UDPゴシック" w:eastAsia="BIZ UDPゴシック" w:hAnsi="BIZ UDPゴシック" w:hint="eastAsia"/>
                <w:color w:val="000000" w:themeColor="text1"/>
              </w:rPr>
              <w:t>についても、居住者用の自転車の駐車スペースを確保するため別表</w:t>
            </w:r>
            <w:r w:rsidRPr="00EB0754">
              <w:rPr>
                <w:rFonts w:ascii="BIZ UDPゴシック" w:eastAsia="BIZ UDPゴシック" w:hAnsi="BIZ UDPゴシック"/>
                <w:color w:val="000000" w:themeColor="text1"/>
              </w:rPr>
              <w:t>第３</w:t>
            </w:r>
            <w:r w:rsidRPr="00EB0754">
              <w:rPr>
                <w:rFonts w:ascii="BIZ UDPゴシック" w:eastAsia="BIZ UDPゴシック" w:hAnsi="BIZ UDPゴシック" w:hint="eastAsia"/>
                <w:color w:val="000000" w:themeColor="text1"/>
              </w:rPr>
              <w:t>（う</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欄</w:t>
            </w:r>
            <w:r w:rsidRPr="00EB0754">
              <w:rPr>
                <w:rFonts w:ascii="BIZ UDPゴシック" w:eastAsia="BIZ UDPゴシック" w:hAnsi="BIZ UDPゴシック"/>
                <w:color w:val="000000" w:themeColor="text1"/>
              </w:rPr>
              <w:t>によ</w:t>
            </w:r>
            <w:r w:rsidRPr="00EB0754">
              <w:rPr>
                <w:rFonts w:ascii="BIZ UDPゴシック" w:eastAsia="BIZ UDPゴシック" w:hAnsi="BIZ UDPゴシック" w:hint="eastAsia"/>
                <w:color w:val="000000" w:themeColor="text1"/>
              </w:rPr>
              <w:t>り算定</w:t>
            </w:r>
            <w:r w:rsidRPr="00EB0754">
              <w:rPr>
                <w:rFonts w:ascii="BIZ UDPゴシック" w:eastAsia="BIZ UDPゴシック" w:hAnsi="BIZ UDPゴシック"/>
                <w:color w:val="000000" w:themeColor="text1"/>
              </w:rPr>
              <w:t>した</w:t>
            </w:r>
            <w:r w:rsidRPr="00EB0754">
              <w:rPr>
                <w:rFonts w:ascii="BIZ UDPゴシック" w:eastAsia="BIZ UDPゴシック" w:hAnsi="BIZ UDPゴシック" w:hint="eastAsia"/>
                <w:color w:val="000000" w:themeColor="text1"/>
              </w:rPr>
              <w:t>台数</w:t>
            </w:r>
            <w:r w:rsidRPr="00EB0754">
              <w:rPr>
                <w:rFonts w:ascii="BIZ UDPゴシック" w:eastAsia="BIZ UDPゴシック" w:hAnsi="BIZ UDPゴシック"/>
                <w:color w:val="000000" w:themeColor="text1"/>
              </w:rPr>
              <w:t>以上</w:t>
            </w:r>
            <w:r w:rsidRPr="00EB0754">
              <w:rPr>
                <w:rFonts w:ascii="BIZ UDPゴシック" w:eastAsia="BIZ UDPゴシック" w:hAnsi="BIZ UDPゴシック" w:hint="eastAsia"/>
                <w:color w:val="000000" w:themeColor="text1"/>
              </w:rPr>
              <w:t>の自転車駐車場を設置し、適正に管理するよう努めてください。</w: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②  ①</w:t>
            </w:r>
            <w:r w:rsidRPr="00EB0754">
              <w:rPr>
                <w:rFonts w:ascii="BIZ UDPゴシック" w:eastAsia="BIZ UDPゴシック" w:hAnsi="BIZ UDPゴシック"/>
                <w:color w:val="000000" w:themeColor="text1"/>
              </w:rPr>
              <w:t>の他、</w:t>
            </w:r>
            <w:r w:rsidRPr="00EB0754">
              <w:rPr>
                <w:rFonts w:ascii="BIZ UDPゴシック" w:eastAsia="BIZ UDPゴシック" w:hAnsi="BIZ UDPゴシック" w:hint="eastAsia"/>
                <w:color w:val="000000" w:themeColor="text1"/>
              </w:rPr>
              <w:t>別表第１（あ）欄又は別表第３（あ）欄に掲げる用途に供する施設で</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附置義務の適用を受けない既存の施設、用途変更により自転車の駐車需要が増加することとなった施設</w:t>
            </w:r>
            <w:r>
              <w:rPr>
                <w:rFonts w:ascii="BIZ UDPゴシック" w:eastAsia="BIZ UDPゴシック" w:hAnsi="BIZ UDPゴシック" w:hint="eastAsia"/>
                <w:color w:val="000000" w:themeColor="text1"/>
              </w:rPr>
              <w:t>については</w:t>
            </w:r>
            <w:r w:rsidRPr="00EB0754">
              <w:rPr>
                <w:rFonts w:ascii="BIZ UDPゴシック" w:eastAsia="BIZ UDPゴシック" w:hAnsi="BIZ UDPゴシック" w:hint="eastAsia"/>
                <w:color w:val="000000" w:themeColor="text1"/>
              </w:rPr>
              <w:t>、当該施設の利用者又は居住者による自転車の駐車スペースを確保するため必要な規模の自転車駐車場を設置し、適正に管理するよう努めてください。</w: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③  別表第１（あ）欄又は別表第３（あ）欄に掲げる用途に供する施設に</w:t>
            </w:r>
            <w:r>
              <w:rPr>
                <w:rFonts w:ascii="BIZ UDPゴシック" w:eastAsia="BIZ UDPゴシック" w:hAnsi="BIZ UDPゴシック" w:hint="eastAsia"/>
                <w:color w:val="000000" w:themeColor="text1"/>
              </w:rPr>
              <w:t>つ</w:t>
            </w:r>
            <w:r w:rsidRPr="00EB0754">
              <w:rPr>
                <w:rFonts w:ascii="BIZ UDPゴシック" w:eastAsia="BIZ UDPゴシック" w:hAnsi="BIZ UDPゴシック" w:hint="eastAsia"/>
                <w:color w:val="000000" w:themeColor="text1"/>
              </w:rPr>
              <w:t>いては</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原動機付自転車の</w:t>
            </w:r>
            <w:r w:rsidRPr="00EB0754">
              <w:rPr>
                <w:rFonts w:ascii="BIZ UDPゴシック" w:eastAsia="BIZ UDPゴシック" w:hAnsi="BIZ UDPゴシック"/>
                <w:color w:val="000000" w:themeColor="text1"/>
              </w:rPr>
              <w:t>駐車施設も、</w:t>
            </w:r>
            <w:r>
              <w:rPr>
                <w:rFonts w:ascii="BIZ UDPゴシック" w:eastAsia="BIZ UDPゴシック" w:hAnsi="BIZ UDPゴシック" w:hint="eastAsia"/>
                <w:color w:val="000000" w:themeColor="text1"/>
              </w:rPr>
              <w:t>自転車</w:t>
            </w:r>
            <w:r>
              <w:rPr>
                <w:rFonts w:ascii="BIZ UDPゴシック" w:eastAsia="BIZ UDPゴシック" w:hAnsi="BIZ UDPゴシック"/>
                <w:color w:val="000000" w:themeColor="text1"/>
              </w:rPr>
              <w:t>の</w:t>
            </w:r>
            <w:r w:rsidRPr="00EB0754">
              <w:rPr>
                <w:rFonts w:ascii="BIZ UDPゴシック" w:eastAsia="BIZ UDPゴシック" w:hAnsi="BIZ UDPゴシック" w:hint="eastAsia"/>
                <w:color w:val="000000" w:themeColor="text1"/>
              </w:rPr>
              <w:t>附置義務</w:t>
            </w:r>
            <w:r w:rsidRPr="00EB0754">
              <w:rPr>
                <w:rFonts w:ascii="BIZ UDPゴシック" w:eastAsia="BIZ UDPゴシック" w:hAnsi="BIZ UDPゴシック"/>
                <w:color w:val="000000" w:themeColor="text1"/>
              </w:rPr>
              <w:t>規定とは別に</w:t>
            </w:r>
            <w:r w:rsidRPr="00EB0754">
              <w:rPr>
                <w:rFonts w:ascii="BIZ UDPゴシック" w:eastAsia="BIZ UDPゴシック" w:hAnsi="BIZ UDPゴシック" w:hint="eastAsia"/>
                <w:color w:val="000000" w:themeColor="text1"/>
              </w:rPr>
              <w:t>設置するよう努めて</w:t>
            </w:r>
            <w:r w:rsidRPr="00EB0754">
              <w:rPr>
                <w:rFonts w:ascii="BIZ UDPゴシック" w:eastAsia="BIZ UDPゴシック" w:hAnsi="BIZ UDPゴシック"/>
                <w:color w:val="000000" w:themeColor="text1"/>
              </w:rPr>
              <w:t>ください。</w:t>
            </w:r>
          </w:p>
          <w:p w:rsidR="00C67160" w:rsidRPr="00EB0754" w:rsidRDefault="00C67160" w:rsidP="00C67160">
            <w:pPr>
              <w:spacing w:line="280" w:lineRule="exact"/>
              <w:ind w:leftChars="200" w:left="42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 xml:space="preserve">  その他</w:t>
            </w:r>
            <w:r w:rsidRPr="00EB0754">
              <w:rPr>
                <w:rFonts w:ascii="BIZ UDPゴシック" w:eastAsia="BIZ UDPゴシック" w:hAnsi="BIZ UDPゴシック"/>
                <w:color w:val="000000" w:themeColor="text1"/>
              </w:rPr>
              <w:t>、従業員を</w:t>
            </w:r>
            <w:r w:rsidRPr="00EB0754">
              <w:rPr>
                <w:rFonts w:ascii="BIZ UDPゴシック" w:eastAsia="BIZ UDPゴシック" w:hAnsi="BIZ UDPゴシック" w:hint="eastAsia"/>
                <w:color w:val="000000" w:themeColor="text1"/>
              </w:rPr>
              <w:t>雇用する集客施設や事務所などの施設については、従業員による自転車の駐車スペースもあわせて確保するために、必要な規模の自転車駐車場を設置するよう努めてください。</w:t>
            </w:r>
          </w:p>
          <w:p w:rsidR="00C67160" w:rsidRPr="00C67160" w:rsidRDefault="00C67160" w:rsidP="00C67160">
            <w:pPr>
              <w:ind w:firstLineChars="300" w:firstLine="630"/>
              <w:jc w:val="left"/>
              <w:rPr>
                <w:rFonts w:ascii="BIZ UDPゴシック" w:eastAsia="BIZ UDPゴシック" w:hAnsi="BIZ UDPゴシック"/>
                <w:szCs w:val="21"/>
                <w:u w:val="single"/>
              </w:rPr>
            </w:pPr>
          </w:p>
          <w:p w:rsidR="00C67160" w:rsidRPr="00C67160" w:rsidRDefault="00C67160" w:rsidP="00C67160">
            <w:pPr>
              <w:pStyle w:val="2"/>
              <w:rPr>
                <w:rFonts w:ascii="BIZ UDPゴシック" w:eastAsia="BIZ UDPゴシック" w:hAnsi="BIZ UDPゴシック"/>
                <w:sz w:val="22"/>
                <w:u w:val="single"/>
              </w:rPr>
            </w:pPr>
            <w:bookmarkStart w:id="0" w:name="_Toc172042184"/>
            <w:r w:rsidRPr="00C67160">
              <w:rPr>
                <w:rFonts w:ascii="BIZ UDPゴシック" w:eastAsia="BIZ UDPゴシック" w:hAnsi="BIZ UDPゴシック" w:hint="eastAsia"/>
                <w:sz w:val="22"/>
                <w:u w:val="single"/>
              </w:rPr>
              <w:t>４－８　シェアサイクルポートの取扱い</w:t>
            </w:r>
            <w:bookmarkEnd w:id="0"/>
          </w:p>
          <w:p w:rsidR="00C67160" w:rsidRPr="00C67160" w:rsidRDefault="00C67160" w:rsidP="00C67160">
            <w:pPr>
              <w:spacing w:line="280" w:lineRule="exact"/>
              <w:ind w:leftChars="200" w:left="420" w:firstLineChars="100" w:firstLine="210"/>
              <w:jc w:val="left"/>
              <w:rPr>
                <w:rFonts w:ascii="BIZ UDPゴシック" w:eastAsia="BIZ UDPゴシック" w:hAnsi="BIZ UDPゴシック"/>
                <w:szCs w:val="21"/>
                <w:u w:val="single"/>
              </w:rPr>
            </w:pPr>
            <w:r w:rsidRPr="00C67160">
              <w:rPr>
                <w:rFonts w:ascii="BIZ UDPゴシック" w:eastAsia="BIZ UDPゴシック" w:hAnsi="BIZ UDPゴシック" w:hint="eastAsia"/>
                <w:szCs w:val="21"/>
                <w:u w:val="single"/>
              </w:rPr>
              <w:t>自転車を賃貸する事業の用に供されるシェアサイクルポート（以下「ポート」という。）は自転車駐車場の一形態であることから、自転車駐車場に包含されるものであり、附置義務対象施設の周辺の地域の住民の利便及び商業その他の業務の利便の確保に資するもの※であれば、附置義務台数の中に</w:t>
            </w:r>
            <w:r w:rsidR="00DD0DD3" w:rsidRPr="00DD0DD3">
              <w:rPr>
                <w:rFonts w:ascii="BIZ UDPゴシック" w:eastAsia="BIZ UDPゴシック" w:hAnsi="BIZ UDPゴシック" w:hint="eastAsia"/>
                <w:szCs w:val="21"/>
                <w:u w:val="single"/>
              </w:rPr>
              <w:t>ポートの設置台数</w:t>
            </w:r>
            <w:r w:rsidRPr="00C67160">
              <w:rPr>
                <w:rFonts w:ascii="BIZ UDPゴシック" w:eastAsia="BIZ UDPゴシック" w:hAnsi="BIZ UDPゴシック" w:hint="eastAsia"/>
                <w:szCs w:val="21"/>
                <w:u w:val="single"/>
              </w:rPr>
              <w:t>を含めても差し支えありません。</w:t>
            </w:r>
          </w:p>
          <w:p w:rsidR="00C67160" w:rsidRPr="00C67160" w:rsidRDefault="00C67160" w:rsidP="00C67160">
            <w:pPr>
              <w:spacing w:line="280" w:lineRule="exact"/>
              <w:ind w:leftChars="200" w:left="630" w:hangingChars="100" w:hanging="210"/>
              <w:jc w:val="left"/>
              <w:rPr>
                <w:rFonts w:ascii="BIZ UDPゴシック" w:eastAsia="BIZ UDPゴシック" w:hAnsi="BIZ UDPゴシック"/>
                <w:szCs w:val="21"/>
                <w:u w:val="single"/>
              </w:rPr>
            </w:pPr>
            <w:r w:rsidRPr="00C67160">
              <w:rPr>
                <w:rFonts w:ascii="BIZ UDPゴシック" w:eastAsia="BIZ UDPゴシック" w:hAnsi="BIZ UDPゴシック" w:hint="eastAsia"/>
                <w:szCs w:val="21"/>
                <w:u w:val="single"/>
              </w:rPr>
              <w:t>※附置義務対象施設の周辺の地域の住民の利便及び商業そ</w:t>
            </w:r>
            <w:bookmarkStart w:id="1" w:name="_GoBack"/>
            <w:bookmarkEnd w:id="1"/>
            <w:r w:rsidRPr="00C67160">
              <w:rPr>
                <w:rFonts w:ascii="BIZ UDPゴシック" w:eastAsia="BIZ UDPゴシック" w:hAnsi="BIZ UDPゴシック" w:hint="eastAsia"/>
                <w:szCs w:val="21"/>
                <w:u w:val="single"/>
              </w:rPr>
              <w:t>の他の業務の利便の確保に資するポートとして、次のシェアサイクル事業によるものが</w:t>
            </w:r>
            <w:r w:rsidR="003947E8" w:rsidRPr="003947E8">
              <w:rPr>
                <w:rFonts w:ascii="BIZ UDPゴシック" w:eastAsia="BIZ UDPゴシック" w:hAnsi="BIZ UDPゴシック" w:hint="eastAsia"/>
                <w:szCs w:val="21"/>
                <w:u w:val="single"/>
              </w:rPr>
              <w:t>主な例として</w:t>
            </w:r>
            <w:r w:rsidRPr="00C67160">
              <w:rPr>
                <w:rFonts w:ascii="BIZ UDPゴシック" w:eastAsia="BIZ UDPゴシック" w:hAnsi="BIZ UDPゴシック" w:hint="eastAsia"/>
                <w:szCs w:val="21"/>
                <w:u w:val="single"/>
              </w:rPr>
              <w:t>挙げられます。</w:t>
            </w:r>
          </w:p>
          <w:p w:rsidR="00C67160" w:rsidRPr="00C67160" w:rsidRDefault="00C67160" w:rsidP="00C67160">
            <w:pPr>
              <w:spacing w:line="280" w:lineRule="exact"/>
              <w:ind w:leftChars="200" w:left="630" w:hangingChars="100" w:hanging="210"/>
              <w:jc w:val="left"/>
              <w:rPr>
                <w:rFonts w:ascii="BIZ UDPゴシック" w:eastAsia="BIZ UDPゴシック" w:hAnsi="BIZ UDPゴシック"/>
                <w:szCs w:val="21"/>
                <w:u w:val="single"/>
              </w:rPr>
            </w:pPr>
            <w:r w:rsidRPr="00C67160">
              <w:rPr>
                <w:rFonts w:ascii="BIZ UDPゴシック" w:eastAsia="BIZ UDPゴシック" w:hAnsi="BIZ UDPゴシック" w:hint="eastAsia"/>
                <w:noProof/>
                <w:szCs w:val="21"/>
                <w:u w:val="single"/>
              </w:rPr>
              <w:lastRenderedPageBreak/>
              <mc:AlternateContent>
                <mc:Choice Requires="wps">
                  <w:drawing>
                    <wp:anchor distT="0" distB="0" distL="114300" distR="114300" simplePos="0" relativeHeight="251663360" behindDoc="0" locked="0" layoutInCell="1" allowOverlap="1" wp14:anchorId="43DBF48F" wp14:editId="6841DE99">
                      <wp:simplePos x="0" y="0"/>
                      <wp:positionH relativeFrom="column">
                        <wp:posOffset>2104</wp:posOffset>
                      </wp:positionH>
                      <wp:positionV relativeFrom="paragraph">
                        <wp:posOffset>83981</wp:posOffset>
                      </wp:positionV>
                      <wp:extent cx="4899546" cy="655093"/>
                      <wp:effectExtent l="0" t="0" r="15875" b="12065"/>
                      <wp:wrapNone/>
                      <wp:docPr id="5" name="角丸四角形 5"/>
                      <wp:cNvGraphicFramePr/>
                      <a:graphic xmlns:a="http://schemas.openxmlformats.org/drawingml/2006/main">
                        <a:graphicData uri="http://schemas.microsoft.com/office/word/2010/wordprocessingShape">
                          <wps:wsp>
                            <wps:cNvSpPr/>
                            <wps:spPr>
                              <a:xfrm>
                                <a:off x="0" y="0"/>
                                <a:ext cx="4899546" cy="655093"/>
                              </a:xfrm>
                              <a:prstGeom prst="roundRect">
                                <a:avLst>
                                  <a:gd name="adj" fmla="val 6850"/>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FF3E9" id="角丸四角形 5" o:spid="_x0000_s1026" style="position:absolute;left:0;text-align:left;margin-left:.15pt;margin-top:6.6pt;width:385.8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WXzgIAANIFAAAOAAAAZHJzL2Uyb0RvYy54bWysVM1uEzEQviPxDpbvdDchG5qomypqVYRU&#10;tVVb1LPrtbuLvB5jO9mEx+DaGxdeoRfehko8BmPvTwpUHBA5bGY8M59nPs/MweGmVmQtrKtA53S0&#10;l1IiNIei0nc5fX998mqfEueZLpgCLXK6FY4eLl6+OGjMXIyhBFUISxBEu3ljclp6b+ZJ4ngpaub2&#10;wAiNRgm2Zh5Ve5cUljWIXqtknKbTpAFbGAtcOIenx62RLiK+lIL7cymd8ETlFHPz8Wvj9zZ8k8UB&#10;m99ZZsqKd2mwf8iiZpXGSweoY+YZWdnqD6i64hYcSL/HoU5AyoqLWANWM0p/q+aqZEbEWpAcZwaa&#10;3P+D5WfrC0uqIqcZJZrV+EQ/vn7+/vDweH+PwuO3LyQLJDXGzdH3ylzYTnMohoo30tbhH2shm0js&#10;diBWbDzheDjZn82yyZQSjrZplqWz1wE02UUb6/xbATUJQk4trHRxia8XSWXrU+cju0WXIys+UCJr&#10;hW+1ZopM97P4lAjY+aLUQ4ZADSeVUvGxlQ4HDlRVhLOohG4TR8oSBMup34y67H7xCnjHzJWtU4FS&#10;5xUQk0BQS0mU/FaJAK30pZDIL5IwjrXEzt7dxTgX2o9aU8kK0aJnKf76JPrsImERMCBLTH7A7gB6&#10;zxakx26Z7vxDqIiDMQSnf0usDR4i4s2g/RBcVxrscwAKq+pubv17klpqAku3UGyx+yy0Y+kMP6mQ&#10;5FPm/AWz+LY4sbhb/Dl+pIImp9BJlJRgPz13HvxxPNBKSYNznVP3ccWsoES90zg4s9FkEhZBVCbZ&#10;mzEq9qnl9qlFr+ojwJYY4RYzPIrB36telBbqG1xBy3ArmpjmeHdOube9cuTbfYNLjIvlMrrh8Bvm&#10;T/WV4QE8sBra63pzw6zpZsDj9JxBvwO6zm4Z3fmGSA3LlQdZ+WDc8dopuDhi43RLLmymp3r02q3i&#10;xU8AAAD//wMAUEsDBBQABgAIAAAAIQAeLFE53AAAAAcBAAAPAAAAZHJzL2Rvd25yZXYueG1sTI7N&#10;TsMwEITvSLyDtUhcEHXSoqQNcSpUqRJwoyD16sbbxCJep7HThrdnOdHj/GjmK9eT68QZh2A9KUhn&#10;CQik2htLjYKvz+3jEkSImozuPKGCHwywrm5vSl0Yf6EPPO9iI3iEQqEVtDH2hZShbtHpMPM9EmdH&#10;PzgdWQ6NNIO+8Ljr5DxJMum0JX5odY+bFuvv3egUrE7uvbf78S3b2jxdvo75w2kzKHV/N708g4g4&#10;xf8y/OEzOlTMdPAjmSA6BQvusbuYg+A0z9MViAMbafYEsirlNX/1CwAA//8DAFBLAQItABQABgAI&#10;AAAAIQC2gziS/gAAAOEBAAATAAAAAAAAAAAAAAAAAAAAAABbQ29udGVudF9UeXBlc10ueG1sUEsB&#10;Ai0AFAAGAAgAAAAhADj9If/WAAAAlAEAAAsAAAAAAAAAAAAAAAAALwEAAF9yZWxzLy5yZWxzUEsB&#10;Ai0AFAAGAAgAAAAhAGq9dZfOAgAA0gUAAA4AAAAAAAAAAAAAAAAALgIAAGRycy9lMm9Eb2MueG1s&#10;UEsBAi0AFAAGAAgAAAAhAB4sUTncAAAABwEAAA8AAAAAAAAAAAAAAAAAKAUAAGRycy9kb3ducmV2&#10;LnhtbFBLBQYAAAAABAAEAPMAAAAxBgAAAAA=&#10;" filled="f" strokecolor="black [3213]" strokeweight="1pt">
                      <v:stroke dashstyle="dash" joinstyle="miter"/>
                    </v:roundrect>
                  </w:pict>
                </mc:Fallback>
              </mc:AlternateContent>
            </w:r>
          </w:p>
          <w:p w:rsidR="00C67160" w:rsidRPr="00C67160" w:rsidRDefault="00C67160" w:rsidP="00C67160">
            <w:pPr>
              <w:spacing w:line="280" w:lineRule="exact"/>
              <w:ind w:leftChars="100" w:left="210"/>
              <w:jc w:val="left"/>
              <w:rPr>
                <w:rFonts w:ascii="BIZ UDPゴシック" w:eastAsia="BIZ UDPゴシック" w:hAnsi="BIZ UDPゴシック"/>
                <w:color w:val="000000" w:themeColor="text1"/>
                <w:u w:val="single"/>
              </w:rPr>
            </w:pPr>
            <w:r w:rsidRPr="00C67160">
              <w:rPr>
                <w:rFonts w:ascii="BIZ UDPゴシック" w:eastAsia="BIZ UDPゴシック" w:hAnsi="BIZ UDPゴシック" w:hint="eastAsia"/>
                <w:color w:val="000000" w:themeColor="text1"/>
                <w:u w:val="single"/>
              </w:rPr>
              <w:t>①  横浜市と協定を締結して</w:t>
            </w:r>
            <w:r w:rsidRPr="00C67160">
              <w:rPr>
                <w:rFonts w:ascii="BIZ UDPゴシック" w:eastAsia="BIZ UDPゴシック" w:hAnsi="BIZ UDPゴシック"/>
                <w:color w:val="000000" w:themeColor="text1"/>
                <w:u w:val="single"/>
              </w:rPr>
              <w:t>実施するシェアサイクル</w:t>
            </w:r>
            <w:r w:rsidRPr="00C67160">
              <w:rPr>
                <w:rFonts w:ascii="BIZ UDPゴシック" w:eastAsia="BIZ UDPゴシック" w:hAnsi="BIZ UDPゴシック" w:hint="eastAsia"/>
                <w:color w:val="000000" w:themeColor="text1"/>
                <w:u w:val="single"/>
              </w:rPr>
              <w:t>事業</w:t>
            </w:r>
          </w:p>
          <w:p w:rsidR="00C67160" w:rsidRPr="00C67160" w:rsidRDefault="00C67160" w:rsidP="00C67160">
            <w:pPr>
              <w:spacing w:line="280" w:lineRule="exact"/>
              <w:ind w:leftChars="100" w:left="630" w:hangingChars="200" w:hanging="420"/>
              <w:jc w:val="left"/>
              <w:rPr>
                <w:rFonts w:ascii="BIZ UDPゴシック" w:eastAsia="BIZ UDPゴシック" w:hAnsi="BIZ UDPゴシック"/>
                <w:color w:val="000000" w:themeColor="text1"/>
                <w:u w:val="single"/>
              </w:rPr>
            </w:pPr>
            <w:r w:rsidRPr="00C67160">
              <w:rPr>
                <w:rFonts w:ascii="BIZ UDPゴシック" w:eastAsia="BIZ UDPゴシック" w:hAnsi="BIZ UDPゴシック" w:hint="eastAsia"/>
                <w:color w:val="000000" w:themeColor="text1"/>
                <w:u w:val="single"/>
              </w:rPr>
              <w:t>②</w:t>
            </w:r>
            <w:r w:rsidRPr="00C67160">
              <w:rPr>
                <w:rFonts w:ascii="BIZ UDPゴシック" w:eastAsia="BIZ UDPゴシック" w:hAnsi="BIZ UDPゴシック"/>
                <w:color w:val="000000" w:themeColor="text1"/>
                <w:u w:val="single"/>
              </w:rPr>
              <w:t xml:space="preserve">  </w:t>
            </w:r>
            <w:r w:rsidRPr="00C67160">
              <w:rPr>
                <w:rFonts w:ascii="BIZ UDPゴシック" w:eastAsia="BIZ UDPゴシック" w:hAnsi="BIZ UDPゴシック" w:hint="eastAsia"/>
                <w:color w:val="000000" w:themeColor="text1"/>
                <w:u w:val="single"/>
              </w:rPr>
              <w:t>附置義務</w:t>
            </w:r>
            <w:r w:rsidRPr="00C67160">
              <w:rPr>
                <w:rFonts w:ascii="BIZ UDPゴシック" w:eastAsia="BIZ UDPゴシック" w:hAnsi="BIZ UDPゴシック"/>
                <w:color w:val="000000" w:themeColor="text1"/>
                <w:u w:val="single"/>
              </w:rPr>
              <w:t>対象施設</w:t>
            </w:r>
            <w:r w:rsidRPr="00C67160">
              <w:rPr>
                <w:rFonts w:ascii="BIZ UDPゴシック" w:eastAsia="BIZ UDPゴシック" w:hAnsi="BIZ UDPゴシック" w:hint="eastAsia"/>
                <w:color w:val="000000" w:themeColor="text1"/>
                <w:u w:val="single"/>
              </w:rPr>
              <w:t>の周辺</w:t>
            </w:r>
            <w:r w:rsidRPr="00C67160">
              <w:rPr>
                <w:rFonts w:ascii="BIZ UDPゴシック" w:eastAsia="BIZ UDPゴシック" w:hAnsi="BIZ UDPゴシック"/>
                <w:color w:val="000000" w:themeColor="text1"/>
                <w:u w:val="single"/>
              </w:rPr>
              <w:t>５</w:t>
            </w:r>
            <w:r w:rsidRPr="00C67160">
              <w:rPr>
                <w:rFonts w:ascii="BIZ UDPゴシック" w:eastAsia="BIZ UDPゴシック" w:hAnsi="BIZ UDPゴシック" w:hint="eastAsia"/>
                <w:color w:val="000000" w:themeColor="text1"/>
                <w:u w:val="single"/>
              </w:rPr>
              <w:t>km以内</w:t>
            </w:r>
            <w:r w:rsidRPr="00C67160">
              <w:rPr>
                <w:rFonts w:ascii="BIZ UDPゴシック" w:eastAsia="BIZ UDPゴシック" w:hAnsi="BIZ UDPゴシック"/>
                <w:color w:val="000000" w:themeColor="text1"/>
                <w:u w:val="single"/>
              </w:rPr>
              <w:t>に</w:t>
            </w:r>
            <w:r w:rsidRPr="00C67160">
              <w:rPr>
                <w:rFonts w:ascii="BIZ UDPゴシック" w:eastAsia="BIZ UDPゴシック" w:hAnsi="BIZ UDPゴシック" w:hint="eastAsia"/>
                <w:color w:val="000000" w:themeColor="text1"/>
                <w:u w:val="single"/>
              </w:rPr>
              <w:t>４箇所</w:t>
            </w:r>
            <w:r w:rsidRPr="00C67160">
              <w:rPr>
                <w:rFonts w:ascii="BIZ UDPゴシック" w:eastAsia="BIZ UDPゴシック" w:hAnsi="BIZ UDPゴシック"/>
                <w:color w:val="000000" w:themeColor="text1"/>
                <w:u w:val="single"/>
              </w:rPr>
              <w:t>以上</w:t>
            </w:r>
            <w:r w:rsidRPr="00C67160">
              <w:rPr>
                <w:rFonts w:ascii="BIZ UDPゴシック" w:eastAsia="BIZ UDPゴシック" w:hAnsi="BIZ UDPゴシック" w:hint="eastAsia"/>
                <w:color w:val="000000" w:themeColor="text1"/>
                <w:u w:val="single"/>
              </w:rPr>
              <w:t>ポートが配置</w:t>
            </w:r>
            <w:r w:rsidRPr="00C67160">
              <w:rPr>
                <w:rFonts w:ascii="BIZ UDPゴシック" w:eastAsia="BIZ UDPゴシック" w:hAnsi="BIZ UDPゴシック"/>
                <w:color w:val="000000" w:themeColor="text1"/>
                <w:u w:val="single"/>
              </w:rPr>
              <w:t>され、かつ</w:t>
            </w:r>
            <w:r w:rsidRPr="00C67160">
              <w:rPr>
                <w:rFonts w:ascii="BIZ UDPゴシック" w:eastAsia="BIZ UDPゴシック" w:hAnsi="BIZ UDPゴシック" w:hint="eastAsia"/>
                <w:color w:val="000000" w:themeColor="text1"/>
                <w:u w:val="single"/>
              </w:rPr>
              <w:t>市</w:t>
            </w:r>
            <w:r w:rsidRPr="00C67160">
              <w:rPr>
                <w:rFonts w:ascii="BIZ UDPゴシック" w:eastAsia="BIZ UDPゴシック" w:hAnsi="BIZ UDPゴシック"/>
                <w:color w:val="000000" w:themeColor="text1"/>
                <w:u w:val="single"/>
              </w:rPr>
              <w:t>域</w:t>
            </w:r>
            <w:r w:rsidRPr="00C67160">
              <w:rPr>
                <w:rFonts w:ascii="BIZ UDPゴシック" w:eastAsia="BIZ UDPゴシック" w:hAnsi="BIZ UDPゴシック" w:hint="eastAsia"/>
                <w:color w:val="000000" w:themeColor="text1"/>
                <w:u w:val="single"/>
              </w:rPr>
              <w:t>内</w:t>
            </w:r>
            <w:r w:rsidRPr="00C67160">
              <w:rPr>
                <w:rFonts w:ascii="BIZ UDPゴシック" w:eastAsia="BIZ UDPゴシック" w:hAnsi="BIZ UDPゴシック"/>
                <w:color w:val="000000" w:themeColor="text1"/>
                <w:u w:val="single"/>
              </w:rPr>
              <w:t>で</w:t>
            </w:r>
            <w:r w:rsidRPr="00C67160">
              <w:rPr>
                <w:rFonts w:ascii="BIZ UDPゴシック" w:eastAsia="BIZ UDPゴシック" w:hAnsi="BIZ UDPゴシック" w:hint="eastAsia"/>
                <w:color w:val="000000" w:themeColor="text1"/>
                <w:u w:val="single"/>
              </w:rPr>
              <w:t>民有地ポートを合計</w:t>
            </w:r>
            <w:r w:rsidRPr="00C67160">
              <w:rPr>
                <w:rFonts w:ascii="BIZ UDPゴシック" w:eastAsia="BIZ UDPゴシック" w:hAnsi="BIZ UDPゴシック"/>
                <w:color w:val="000000" w:themeColor="text1"/>
                <w:u w:val="single"/>
              </w:rPr>
              <w:t>200</w:t>
            </w:r>
            <w:r w:rsidRPr="00C67160">
              <w:rPr>
                <w:rFonts w:ascii="BIZ UDPゴシック" w:eastAsia="BIZ UDPゴシック" w:hAnsi="BIZ UDPゴシック" w:hint="eastAsia"/>
                <w:color w:val="000000" w:themeColor="text1"/>
                <w:u w:val="single"/>
              </w:rPr>
              <w:t>箇所以上有する</w:t>
            </w:r>
            <w:r w:rsidRPr="00C67160">
              <w:rPr>
                <w:rFonts w:ascii="BIZ UDPゴシック" w:eastAsia="BIZ UDPゴシック" w:hAnsi="BIZ UDPゴシック"/>
                <w:color w:val="000000" w:themeColor="text1"/>
                <w:u w:val="single"/>
              </w:rPr>
              <w:t>シェアサイクル事業</w:t>
            </w:r>
          </w:p>
          <w:p w:rsidR="00C67160" w:rsidRPr="00C67160" w:rsidRDefault="00C67160" w:rsidP="00C67160">
            <w:pPr>
              <w:spacing w:line="280" w:lineRule="exact"/>
              <w:ind w:leftChars="200" w:left="630" w:hangingChars="100" w:hanging="210"/>
              <w:jc w:val="left"/>
              <w:rPr>
                <w:rFonts w:ascii="BIZ UDPゴシック" w:eastAsia="BIZ UDPゴシック" w:hAnsi="BIZ UDPゴシック"/>
                <w:szCs w:val="21"/>
                <w:u w:val="single"/>
              </w:rPr>
            </w:pPr>
          </w:p>
          <w:p w:rsidR="00C67160" w:rsidRPr="00C67160" w:rsidRDefault="00C67160" w:rsidP="00C67160">
            <w:pPr>
              <w:spacing w:line="280" w:lineRule="exact"/>
              <w:ind w:leftChars="200" w:left="420" w:firstLineChars="100" w:firstLine="210"/>
              <w:jc w:val="left"/>
              <w:rPr>
                <w:rFonts w:ascii="BIZ UDPゴシック" w:eastAsia="BIZ UDPゴシック" w:hAnsi="BIZ UDPゴシック"/>
                <w:szCs w:val="21"/>
                <w:u w:val="single"/>
              </w:rPr>
            </w:pPr>
            <w:r w:rsidRPr="00C67160">
              <w:rPr>
                <w:rFonts w:ascii="BIZ UDPゴシック" w:eastAsia="BIZ UDPゴシック" w:hAnsi="BIZ UDPゴシック" w:hint="eastAsia"/>
                <w:szCs w:val="21"/>
                <w:u w:val="single"/>
              </w:rPr>
              <w:t>また、シェアサイクル以外の個人所有の自転車の駐輪需要とのバランスを考慮し、届出時におけるポート設置台数は、附置義務台数の2/10を上限（施設及び自転車駐車場の配置図・平面図等にポートの位置、寸法及び台数を記載）とするようにしてください。なお、建築物所有者又は管理者は、ポート設置後に個人所有の自転車の利用者の多少が判明した場合、適宜、駐輪需要に応じた適切な台数配分の見直しを行ってください。</w:t>
            </w:r>
          </w:p>
          <w:p w:rsidR="00C67160" w:rsidRDefault="00C67160" w:rsidP="00C67160">
            <w:pPr>
              <w:spacing w:line="280" w:lineRule="exact"/>
              <w:jc w:val="left"/>
              <w:rPr>
                <w:u w:val="single"/>
              </w:rPr>
            </w:pPr>
          </w:p>
          <w:p w:rsidR="003F395C" w:rsidRPr="003F395C" w:rsidRDefault="003F395C" w:rsidP="00C67160">
            <w:pPr>
              <w:spacing w:line="280" w:lineRule="exact"/>
              <w:ind w:firstLineChars="100" w:firstLine="210"/>
              <w:jc w:val="left"/>
              <w:rPr>
                <w:rFonts w:ascii="BIZ UDPゴシック" w:eastAsia="BIZ UDPゴシック" w:hAnsi="BIZ UDPゴシック"/>
              </w:rPr>
            </w:pPr>
          </w:p>
          <w:p w:rsidR="00C67160" w:rsidRPr="00C67160" w:rsidRDefault="00C67160" w:rsidP="00C67160">
            <w:pPr>
              <w:spacing w:line="280" w:lineRule="exact"/>
              <w:jc w:val="left"/>
            </w:pPr>
          </w:p>
        </w:tc>
        <w:tc>
          <w:tcPr>
            <w:tcW w:w="7905" w:type="dxa"/>
          </w:tcPr>
          <w:p w:rsidR="00FB1C28" w:rsidRPr="00C67160" w:rsidRDefault="00C67160">
            <w:pPr>
              <w:rPr>
                <w:rFonts w:ascii="BIZ UDPゴシック" w:eastAsia="BIZ UDPゴシック" w:hAnsi="BIZ UDPゴシック"/>
                <w:b/>
                <w:sz w:val="24"/>
                <w:szCs w:val="24"/>
              </w:rPr>
            </w:pPr>
            <w:r w:rsidRPr="00C67160">
              <w:rPr>
                <w:rFonts w:ascii="BIZ UDPゴシック" w:eastAsia="BIZ UDPゴシック" w:hAnsi="BIZ UDPゴシック" w:hint="eastAsia"/>
                <w:b/>
                <w:sz w:val="24"/>
                <w:szCs w:val="24"/>
              </w:rPr>
              <w:lastRenderedPageBreak/>
              <w:t>４　自転車駐車場の設置に関する技術的基準など</w:t>
            </w:r>
          </w:p>
          <w:p w:rsidR="00C67160" w:rsidRDefault="009747E0">
            <w:pPr>
              <w:rPr>
                <w:b/>
              </w:rPr>
            </w:pPr>
            <w:r>
              <w:rPr>
                <w:rFonts w:hint="eastAsia"/>
              </w:rPr>
              <w:t>［</w:t>
            </w:r>
            <w:r>
              <w:rPr>
                <w:rFonts w:ascii="BIZ UDPゴシック" w:eastAsia="BIZ UDPゴシック" w:hAnsi="BIZ UDPゴシック" w:hint="eastAsia"/>
                <w:sz w:val="22"/>
              </w:rPr>
              <w:t>４－１から４－６まで　略］</w:t>
            </w:r>
          </w:p>
          <w:p w:rsidR="009747E0" w:rsidRPr="00C67160" w:rsidRDefault="009747E0">
            <w:pPr>
              <w:rPr>
                <w:b/>
              </w:rPr>
            </w:pPr>
          </w:p>
          <w:p w:rsidR="00C67160" w:rsidRPr="00EB0754" w:rsidRDefault="00C67160" w:rsidP="00C67160">
            <w:pPr>
              <w:pStyle w:val="2"/>
              <w:rPr>
                <w:rFonts w:ascii="BIZ UDPゴシック" w:eastAsia="BIZ UDPゴシック" w:hAnsi="BIZ UDPゴシック"/>
                <w:sz w:val="22"/>
              </w:rPr>
            </w:pPr>
            <w:bookmarkStart w:id="2" w:name="_Toc115252153"/>
            <w:bookmarkStart w:id="3" w:name="_Toc115255194"/>
            <w:r w:rsidRPr="00EB0754">
              <w:rPr>
                <w:rFonts w:ascii="BIZ UDPゴシック" w:eastAsia="BIZ UDPゴシック" w:hAnsi="BIZ UDPゴシック" w:hint="eastAsia"/>
                <w:sz w:val="22"/>
              </w:rPr>
              <w:t>４－７　所有者等の責務</w:t>
            </w:r>
            <w:bookmarkEnd w:id="2"/>
            <w:bookmarkEnd w:id="3"/>
          </w:p>
          <w:p w:rsidR="00C67160" w:rsidRDefault="00C67160" w:rsidP="00C67160">
            <w:pPr>
              <w:spacing w:line="280" w:lineRule="exact"/>
              <w:jc w:val="left"/>
              <w:rPr>
                <w:rFonts w:ascii="BIZ UDPゴシック" w:eastAsia="BIZ UDPゴシック" w:hAnsi="BIZ UDPゴシック"/>
                <w:szCs w:val="21"/>
              </w:rPr>
            </w:pPr>
            <w:r w:rsidRPr="00EB0754">
              <w:rPr>
                <w:rFonts w:ascii="BIZ UDPゴシック" w:eastAsia="BIZ UDPゴシック" w:hAnsi="BIZ UDPゴシック" w:hint="eastAsia"/>
                <w:szCs w:val="21"/>
              </w:rPr>
              <w:t xml:space="preserve">　　　附置義務</w:t>
            </w:r>
            <w:r w:rsidRPr="00D541F8">
              <w:rPr>
                <w:rFonts w:ascii="BIZ UDPゴシック" w:eastAsia="BIZ UDPゴシック" w:hAnsi="BIZ UDPゴシック" w:hint="eastAsia"/>
                <w:szCs w:val="21"/>
              </w:rPr>
              <w:t>規定を負わない建物の所有者であっても、次の努力義務があります。</w:t>
            </w:r>
          </w:p>
          <w:p w:rsidR="00C67160" w:rsidRDefault="00C67160" w:rsidP="00C67160">
            <w:pPr>
              <w:spacing w:line="280" w:lineRule="exact"/>
              <w:jc w:val="left"/>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1312" behindDoc="0" locked="0" layoutInCell="1" allowOverlap="1" wp14:anchorId="1759B42C" wp14:editId="6761BC0C">
                      <wp:simplePos x="0" y="0"/>
                      <wp:positionH relativeFrom="column">
                        <wp:posOffset>19088</wp:posOffset>
                      </wp:positionH>
                      <wp:positionV relativeFrom="paragraph">
                        <wp:posOffset>168654</wp:posOffset>
                      </wp:positionV>
                      <wp:extent cx="4858385" cy="2142177"/>
                      <wp:effectExtent l="0" t="0" r="18415" b="10795"/>
                      <wp:wrapNone/>
                      <wp:docPr id="3" name="角丸四角形 3"/>
                      <wp:cNvGraphicFramePr/>
                      <a:graphic xmlns:a="http://schemas.openxmlformats.org/drawingml/2006/main">
                        <a:graphicData uri="http://schemas.microsoft.com/office/word/2010/wordprocessingShape">
                          <wps:wsp>
                            <wps:cNvSpPr/>
                            <wps:spPr>
                              <a:xfrm>
                                <a:off x="0" y="0"/>
                                <a:ext cx="4858385" cy="2142177"/>
                              </a:xfrm>
                              <a:prstGeom prst="roundRect">
                                <a:avLst>
                                  <a:gd name="adj" fmla="val 6850"/>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B1D07E" id="角丸四角形 3" o:spid="_x0000_s1026" style="position:absolute;left:0;text-align:left;margin-left:1.5pt;margin-top:13.3pt;width:382.55pt;height:16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F0zgIAANMFAAAOAAAAZHJzL2Uyb0RvYy54bWysVM1OGzEQvlfqO1i+l82GBNKIDYpAVJUQ&#10;IKDibLw2u5XX49rOXx+jV25c+gpc+jZF6mN07PVuaIt6qJrDZsYz83nm88wcHK4bRZbCuhp0QfOd&#10;ASVCcyhrfVfQD9cnbyaUOM90yRRoUdCNcPRw9vrVwcpMxRAqUKWwBEG0m65MQSvvzTTLHK9Ew9wO&#10;GKHRKME2zKNq77LSshWiNyobDgZ72QpsaSxw4RyeHrdGOov4Ugruz6V0whNVUMzNx6+N39vwzWYH&#10;bHpnmalqntJg/5BFw2qNl/ZQx8wzsrD1H1BNzS04kH6HQ5OBlDUXsQasJh/8Vs1VxYyItSA5zvQ0&#10;uf8Hy8+WF5bUZUF3KdGswSf68fXL98fHp/t7FJ6+PZDdQNLKuCn6XpkLmzSHYqh4LW0T/rEWso7E&#10;bnpixdoTjoejyXiyOxlTwtE2zEfDfH8/oGbbcGOdfyegIUEoqIWFLi/x+SKrbHnqfKS3TEmy8iMl&#10;slH4WEumyN5kHN8SAZMvSh1kCNRwUisVX1vpcOBA1WU4i0poN3GkLEGwgvp1nrL7xSvgHTNXtU4l&#10;SskrIGaBoZaTKPmNEgFa6UshkWBkYRhria29vYtxLrTPW1PFStGijwf465LosouERcCALDH5HjsB&#10;dJ4tSIfdMp38Q6iIk9EHD/6WWBvcR8SbQfs+uKk12JcAFFaVbm79O5JaagJLt1BusP0stHPpDD+p&#10;keRT5vwFs/i2OLK4XPw5fqSCVUEhSZRUYD+/dB78cT7QSskKB7ug7tOCWUGJeq9xct7mo1HYBFEZ&#10;jfeHqNjnltvnFr1ojgBbIsc1ZngUg79XnSgtNDe4g+bhVjQxzfHugnJvO+XItwsHtxgX83l0w+k3&#10;zJ/qK8MDeGA1tNf1+oZZk2bA4/icQbcEUme3jG59Q6SG+cKDrH0wbnlNCm6O2Dhpy4XV9FyPXttd&#10;PPsJAAD//wMAUEsDBBQABgAIAAAAIQDJvvY93gAAAAgBAAAPAAAAZHJzL2Rvd25yZXYueG1sTI/B&#10;TsMwEETvSPyDtUhcEHVSkJOGOBWqVAm4UZB6deMlsYjt1Hba8PcsJ3qcndXMm3o924GdMETjnYR8&#10;kQFD13ptXCfh82N7XwKLSTmtBu9Qwg9GWDfXV7WqtD+7dzztUscoxMVKSehTGivOY9ujVXHhR3Tk&#10;fflgVSIZOq6DOlO4HfgyywS3yjhq6NWImx7b791kJayO9m00++lVbE2Rly9TcXfcBClvb+bnJ2AJ&#10;5/T/DH/4hA4NMR385HRkg4QHWpIkLIUARnYhyhzYge7iMQPe1PxyQPMLAAD//wMAUEsBAi0AFAAG&#10;AAgAAAAhALaDOJL+AAAA4QEAABMAAAAAAAAAAAAAAAAAAAAAAFtDb250ZW50X1R5cGVzXS54bWxQ&#10;SwECLQAUAAYACAAAACEAOP0h/9YAAACUAQAACwAAAAAAAAAAAAAAAAAvAQAAX3JlbHMvLnJlbHNQ&#10;SwECLQAUAAYACAAAACEAsS5hdM4CAADTBQAADgAAAAAAAAAAAAAAAAAuAgAAZHJzL2Uyb0RvYy54&#10;bWxQSwECLQAUAAYACAAAACEAyb72Pd4AAAAIAQAADwAAAAAAAAAAAAAAAAAoBQAAZHJzL2Rvd25y&#10;ZXYueG1sUEsFBgAAAAAEAAQA8wAAADMGAAAAAA==&#10;" filled="f" strokecolor="black [3213]" strokeweight="1pt">
                      <v:stroke dashstyle="dash" joinstyle="miter"/>
                    </v:roundrect>
                  </w:pict>
                </mc:Fallback>
              </mc:AlternateConten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①  附置義務</w:t>
            </w:r>
            <w:r w:rsidRPr="00EB0754">
              <w:rPr>
                <w:rFonts w:ascii="BIZ UDPゴシック" w:eastAsia="BIZ UDPゴシック" w:hAnsi="BIZ UDPゴシック"/>
                <w:color w:val="000000" w:themeColor="text1"/>
              </w:rPr>
              <w:t>の</w:t>
            </w:r>
            <w:r w:rsidRPr="00EB0754">
              <w:rPr>
                <w:rFonts w:ascii="BIZ UDPゴシック" w:eastAsia="BIZ UDPゴシック" w:hAnsi="BIZ UDPゴシック" w:hint="eastAsia"/>
                <w:color w:val="000000" w:themeColor="text1"/>
              </w:rPr>
              <w:t>適用</w:t>
            </w:r>
            <w:r w:rsidRPr="00EB0754">
              <w:rPr>
                <w:rFonts w:ascii="BIZ UDPゴシック" w:eastAsia="BIZ UDPゴシック" w:hAnsi="BIZ UDPゴシック"/>
                <w:color w:val="000000" w:themeColor="text1"/>
              </w:rPr>
              <w:t>を受けない</w:t>
            </w:r>
            <w:r w:rsidRPr="00EB0754">
              <w:rPr>
                <w:rFonts w:ascii="BIZ UDPゴシック" w:eastAsia="BIZ UDPゴシック" w:hAnsi="BIZ UDPゴシック" w:hint="eastAsia"/>
                <w:color w:val="000000" w:themeColor="text1"/>
              </w:rPr>
              <w:t>規模の</w:t>
            </w:r>
            <w:r w:rsidRPr="00EB0754">
              <w:rPr>
                <w:rFonts w:ascii="BIZ UDPゴシック" w:eastAsia="BIZ UDPゴシック" w:hAnsi="BIZ UDPゴシック"/>
                <w:color w:val="000000" w:themeColor="text1"/>
              </w:rPr>
              <w:t>共同住宅</w:t>
            </w:r>
            <w:r w:rsidRPr="00EB0754">
              <w:rPr>
                <w:rFonts w:ascii="BIZ UDPゴシック" w:eastAsia="BIZ UDPゴシック" w:hAnsi="BIZ UDPゴシック" w:hint="eastAsia"/>
                <w:color w:val="000000" w:themeColor="text1"/>
              </w:rPr>
              <w:t>又は寄宿舎を</w:t>
            </w:r>
            <w:r w:rsidRPr="00EB0754">
              <w:rPr>
                <w:rFonts w:ascii="BIZ UDPゴシック" w:eastAsia="BIZ UDPゴシック" w:hAnsi="BIZ UDPゴシック"/>
                <w:color w:val="000000" w:themeColor="text1"/>
              </w:rPr>
              <w:t>新築</w:t>
            </w:r>
            <w:r w:rsidRPr="00EB0754">
              <w:rPr>
                <w:rFonts w:ascii="BIZ UDPゴシック" w:eastAsia="BIZ UDPゴシック" w:hAnsi="BIZ UDPゴシック" w:hint="eastAsia"/>
                <w:color w:val="000000" w:themeColor="text1"/>
              </w:rPr>
              <w:t>又は</w:t>
            </w:r>
            <w:r w:rsidRPr="00EB0754">
              <w:rPr>
                <w:rFonts w:ascii="BIZ UDPゴシック" w:eastAsia="BIZ UDPゴシック" w:hAnsi="BIZ UDPゴシック"/>
                <w:color w:val="000000" w:themeColor="text1"/>
              </w:rPr>
              <w:t>増築する場合</w:t>
            </w:r>
            <w:r w:rsidRPr="00EB0754">
              <w:rPr>
                <w:rFonts w:ascii="BIZ UDPゴシック" w:eastAsia="BIZ UDPゴシック" w:hAnsi="BIZ UDPゴシック" w:hint="eastAsia"/>
                <w:color w:val="000000" w:themeColor="text1"/>
              </w:rPr>
              <w:t>についても、居住者用の自転車の駐車スペースを確保するため別表</w:t>
            </w:r>
            <w:r w:rsidRPr="00EB0754">
              <w:rPr>
                <w:rFonts w:ascii="BIZ UDPゴシック" w:eastAsia="BIZ UDPゴシック" w:hAnsi="BIZ UDPゴシック"/>
                <w:color w:val="000000" w:themeColor="text1"/>
              </w:rPr>
              <w:t>第３</w:t>
            </w:r>
            <w:r w:rsidRPr="00EB0754">
              <w:rPr>
                <w:rFonts w:ascii="BIZ UDPゴシック" w:eastAsia="BIZ UDPゴシック" w:hAnsi="BIZ UDPゴシック" w:hint="eastAsia"/>
                <w:color w:val="000000" w:themeColor="text1"/>
              </w:rPr>
              <w:t>（う</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欄</w:t>
            </w:r>
            <w:r w:rsidRPr="00EB0754">
              <w:rPr>
                <w:rFonts w:ascii="BIZ UDPゴシック" w:eastAsia="BIZ UDPゴシック" w:hAnsi="BIZ UDPゴシック"/>
                <w:color w:val="000000" w:themeColor="text1"/>
              </w:rPr>
              <w:t>によ</w:t>
            </w:r>
            <w:r w:rsidRPr="00EB0754">
              <w:rPr>
                <w:rFonts w:ascii="BIZ UDPゴシック" w:eastAsia="BIZ UDPゴシック" w:hAnsi="BIZ UDPゴシック" w:hint="eastAsia"/>
                <w:color w:val="000000" w:themeColor="text1"/>
              </w:rPr>
              <w:t>り算定</w:t>
            </w:r>
            <w:r w:rsidRPr="00EB0754">
              <w:rPr>
                <w:rFonts w:ascii="BIZ UDPゴシック" w:eastAsia="BIZ UDPゴシック" w:hAnsi="BIZ UDPゴシック"/>
                <w:color w:val="000000" w:themeColor="text1"/>
              </w:rPr>
              <w:t>した</w:t>
            </w:r>
            <w:r w:rsidRPr="00EB0754">
              <w:rPr>
                <w:rFonts w:ascii="BIZ UDPゴシック" w:eastAsia="BIZ UDPゴシック" w:hAnsi="BIZ UDPゴシック" w:hint="eastAsia"/>
                <w:color w:val="000000" w:themeColor="text1"/>
              </w:rPr>
              <w:t>台数</w:t>
            </w:r>
            <w:r w:rsidRPr="00EB0754">
              <w:rPr>
                <w:rFonts w:ascii="BIZ UDPゴシック" w:eastAsia="BIZ UDPゴシック" w:hAnsi="BIZ UDPゴシック"/>
                <w:color w:val="000000" w:themeColor="text1"/>
              </w:rPr>
              <w:t>以上</w:t>
            </w:r>
            <w:r w:rsidRPr="00EB0754">
              <w:rPr>
                <w:rFonts w:ascii="BIZ UDPゴシック" w:eastAsia="BIZ UDPゴシック" w:hAnsi="BIZ UDPゴシック" w:hint="eastAsia"/>
                <w:color w:val="000000" w:themeColor="text1"/>
              </w:rPr>
              <w:t>の自転車駐車場を設置し、適正に管理するよう努めてください。</w: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②  ①</w:t>
            </w:r>
            <w:r w:rsidRPr="00EB0754">
              <w:rPr>
                <w:rFonts w:ascii="BIZ UDPゴシック" w:eastAsia="BIZ UDPゴシック" w:hAnsi="BIZ UDPゴシック"/>
                <w:color w:val="000000" w:themeColor="text1"/>
              </w:rPr>
              <w:t>の他、</w:t>
            </w:r>
            <w:r w:rsidRPr="00EB0754">
              <w:rPr>
                <w:rFonts w:ascii="BIZ UDPゴシック" w:eastAsia="BIZ UDPゴシック" w:hAnsi="BIZ UDPゴシック" w:hint="eastAsia"/>
                <w:color w:val="000000" w:themeColor="text1"/>
              </w:rPr>
              <w:t>別表第１（あ）欄又は別表第３（あ）欄に掲げる用途に供する施設で</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附置義務の適用を受けない既存の施設、用途変更により自転車の駐車需要が増加することとなった施設</w:t>
            </w:r>
            <w:r>
              <w:rPr>
                <w:rFonts w:ascii="BIZ UDPゴシック" w:eastAsia="BIZ UDPゴシック" w:hAnsi="BIZ UDPゴシック" w:hint="eastAsia"/>
                <w:color w:val="000000" w:themeColor="text1"/>
              </w:rPr>
              <w:t>については</w:t>
            </w:r>
            <w:r w:rsidRPr="00EB0754">
              <w:rPr>
                <w:rFonts w:ascii="BIZ UDPゴシック" w:eastAsia="BIZ UDPゴシック" w:hAnsi="BIZ UDPゴシック" w:hint="eastAsia"/>
                <w:color w:val="000000" w:themeColor="text1"/>
              </w:rPr>
              <w:t>、当該施設の利用者又は居住者による自転車の駐車スペースを確保するため必要な規模の自転車駐車場を設置し、適正に管理するよう努めてください。</w:t>
            </w:r>
          </w:p>
          <w:p w:rsidR="00C67160" w:rsidRPr="00EB0754" w:rsidRDefault="00C67160" w:rsidP="00C67160">
            <w:pPr>
              <w:spacing w:line="280" w:lineRule="exact"/>
              <w:ind w:leftChars="100" w:left="420" w:hangingChars="100" w:hanging="21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③  別表第１（あ）欄又は別表第３（あ）欄に掲げる用途に供する施設に</w:t>
            </w:r>
            <w:r>
              <w:rPr>
                <w:rFonts w:ascii="BIZ UDPゴシック" w:eastAsia="BIZ UDPゴシック" w:hAnsi="BIZ UDPゴシック" w:hint="eastAsia"/>
                <w:color w:val="000000" w:themeColor="text1"/>
              </w:rPr>
              <w:t>つ</w:t>
            </w:r>
            <w:r w:rsidRPr="00EB0754">
              <w:rPr>
                <w:rFonts w:ascii="BIZ UDPゴシック" w:eastAsia="BIZ UDPゴシック" w:hAnsi="BIZ UDPゴシック" w:hint="eastAsia"/>
                <w:color w:val="000000" w:themeColor="text1"/>
              </w:rPr>
              <w:t>いては</w:t>
            </w:r>
            <w:r w:rsidRPr="00EB0754">
              <w:rPr>
                <w:rFonts w:ascii="BIZ UDPゴシック" w:eastAsia="BIZ UDPゴシック" w:hAnsi="BIZ UDPゴシック"/>
                <w:color w:val="000000" w:themeColor="text1"/>
              </w:rPr>
              <w:t>、</w:t>
            </w:r>
            <w:r w:rsidRPr="00EB0754">
              <w:rPr>
                <w:rFonts w:ascii="BIZ UDPゴシック" w:eastAsia="BIZ UDPゴシック" w:hAnsi="BIZ UDPゴシック" w:hint="eastAsia"/>
                <w:color w:val="000000" w:themeColor="text1"/>
              </w:rPr>
              <w:t>原動機付自転車の</w:t>
            </w:r>
            <w:r w:rsidRPr="00EB0754">
              <w:rPr>
                <w:rFonts w:ascii="BIZ UDPゴシック" w:eastAsia="BIZ UDPゴシック" w:hAnsi="BIZ UDPゴシック"/>
                <w:color w:val="000000" w:themeColor="text1"/>
              </w:rPr>
              <w:t>駐車施設も、</w:t>
            </w:r>
            <w:r>
              <w:rPr>
                <w:rFonts w:ascii="BIZ UDPゴシック" w:eastAsia="BIZ UDPゴシック" w:hAnsi="BIZ UDPゴシック" w:hint="eastAsia"/>
                <w:color w:val="000000" w:themeColor="text1"/>
              </w:rPr>
              <w:t>自転車</w:t>
            </w:r>
            <w:r>
              <w:rPr>
                <w:rFonts w:ascii="BIZ UDPゴシック" w:eastAsia="BIZ UDPゴシック" w:hAnsi="BIZ UDPゴシック"/>
                <w:color w:val="000000" w:themeColor="text1"/>
              </w:rPr>
              <w:t>の</w:t>
            </w:r>
            <w:r w:rsidRPr="00EB0754">
              <w:rPr>
                <w:rFonts w:ascii="BIZ UDPゴシック" w:eastAsia="BIZ UDPゴシック" w:hAnsi="BIZ UDPゴシック" w:hint="eastAsia"/>
                <w:color w:val="000000" w:themeColor="text1"/>
              </w:rPr>
              <w:t>附置義務</w:t>
            </w:r>
            <w:r w:rsidRPr="00EB0754">
              <w:rPr>
                <w:rFonts w:ascii="BIZ UDPゴシック" w:eastAsia="BIZ UDPゴシック" w:hAnsi="BIZ UDPゴシック"/>
                <w:color w:val="000000" w:themeColor="text1"/>
              </w:rPr>
              <w:t>規定とは別に</w:t>
            </w:r>
            <w:r w:rsidRPr="00EB0754">
              <w:rPr>
                <w:rFonts w:ascii="BIZ UDPゴシック" w:eastAsia="BIZ UDPゴシック" w:hAnsi="BIZ UDPゴシック" w:hint="eastAsia"/>
                <w:color w:val="000000" w:themeColor="text1"/>
              </w:rPr>
              <w:t>設置するよう努めて</w:t>
            </w:r>
            <w:r w:rsidRPr="00EB0754">
              <w:rPr>
                <w:rFonts w:ascii="BIZ UDPゴシック" w:eastAsia="BIZ UDPゴシック" w:hAnsi="BIZ UDPゴシック"/>
                <w:color w:val="000000" w:themeColor="text1"/>
              </w:rPr>
              <w:t>ください。</w:t>
            </w:r>
          </w:p>
          <w:p w:rsidR="00C67160" w:rsidRPr="00EB0754" w:rsidRDefault="00C67160" w:rsidP="00C67160">
            <w:pPr>
              <w:spacing w:line="280" w:lineRule="exact"/>
              <w:ind w:leftChars="200" w:left="420"/>
              <w:jc w:val="left"/>
              <w:rPr>
                <w:rFonts w:ascii="BIZ UDPゴシック" w:eastAsia="BIZ UDPゴシック" w:hAnsi="BIZ UDPゴシック"/>
                <w:color w:val="000000" w:themeColor="text1"/>
              </w:rPr>
            </w:pPr>
            <w:r w:rsidRPr="00EB0754">
              <w:rPr>
                <w:rFonts w:ascii="BIZ UDPゴシック" w:eastAsia="BIZ UDPゴシック" w:hAnsi="BIZ UDPゴシック" w:hint="eastAsia"/>
                <w:color w:val="000000" w:themeColor="text1"/>
              </w:rPr>
              <w:t xml:space="preserve">  その他</w:t>
            </w:r>
            <w:r w:rsidRPr="00EB0754">
              <w:rPr>
                <w:rFonts w:ascii="BIZ UDPゴシック" w:eastAsia="BIZ UDPゴシック" w:hAnsi="BIZ UDPゴシック"/>
                <w:color w:val="000000" w:themeColor="text1"/>
              </w:rPr>
              <w:t>、従業員を</w:t>
            </w:r>
            <w:r w:rsidRPr="00EB0754">
              <w:rPr>
                <w:rFonts w:ascii="BIZ UDPゴシック" w:eastAsia="BIZ UDPゴシック" w:hAnsi="BIZ UDPゴシック" w:hint="eastAsia"/>
                <w:color w:val="000000" w:themeColor="text1"/>
              </w:rPr>
              <w:t>雇用する集客施設や事務所などの施設については、従業員による自転車の駐車スペースもあわせて確保するために、必要な規模の自転車駐車場を設置するよう努めてください。</w:t>
            </w:r>
          </w:p>
          <w:p w:rsidR="00DD4003" w:rsidRDefault="00DD4003" w:rsidP="00C67160">
            <w:pPr>
              <w:ind w:firstLineChars="300" w:firstLine="630"/>
              <w:jc w:val="left"/>
              <w:rPr>
                <w:rFonts w:ascii="BIZ UDPゴシック" w:eastAsia="BIZ UDPゴシック" w:hAnsi="BIZ UDPゴシック"/>
                <w:szCs w:val="21"/>
              </w:rPr>
            </w:pPr>
          </w:p>
          <w:p w:rsidR="00DD4003" w:rsidRPr="00DD4003" w:rsidRDefault="00DD4003" w:rsidP="00DD4003">
            <w:pPr>
              <w:spacing w:line="280" w:lineRule="exact"/>
              <w:jc w:val="left"/>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C67160">
            <w:pPr>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DD4003" w:rsidRDefault="00DD4003" w:rsidP="00DD4003">
            <w:pPr>
              <w:spacing w:line="276" w:lineRule="auto"/>
              <w:ind w:firstLineChars="300" w:firstLine="630"/>
              <w:jc w:val="left"/>
              <w:rPr>
                <w:rFonts w:ascii="BIZ UDPゴシック" w:eastAsia="BIZ UDPゴシック" w:hAnsi="BIZ UDPゴシック"/>
                <w:szCs w:val="21"/>
              </w:rPr>
            </w:pPr>
          </w:p>
          <w:p w:rsidR="003F395C" w:rsidRPr="003F395C" w:rsidRDefault="003F395C" w:rsidP="00C67160">
            <w:pPr>
              <w:spacing w:line="280" w:lineRule="exact"/>
              <w:ind w:firstLineChars="100" w:firstLine="210"/>
              <w:jc w:val="left"/>
              <w:rPr>
                <w:rFonts w:ascii="BIZ UDPゴシック" w:eastAsia="BIZ UDPゴシック" w:hAnsi="BIZ UDPゴシック"/>
              </w:rPr>
            </w:pPr>
          </w:p>
          <w:p w:rsidR="00C67160" w:rsidRPr="00C67160" w:rsidRDefault="00C67160" w:rsidP="00C67160">
            <w:pPr>
              <w:spacing w:line="280" w:lineRule="exact"/>
              <w:jc w:val="left"/>
            </w:pPr>
          </w:p>
        </w:tc>
      </w:tr>
    </w:tbl>
    <w:p w:rsidR="00FB1C28" w:rsidRDefault="00FB1C28"/>
    <w:p w:rsidR="003F395C" w:rsidRDefault="003F395C"/>
    <w:sectPr w:rsidR="003F395C" w:rsidSect="00C67160">
      <w:pgSz w:w="16838" w:h="11906" w:orient="landscape"/>
      <w:pgMar w:top="567" w:right="536" w:bottom="568"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D3" w:rsidRDefault="00DD0DD3" w:rsidP="00DD0DD3">
      <w:r>
        <w:separator/>
      </w:r>
    </w:p>
  </w:endnote>
  <w:endnote w:type="continuationSeparator" w:id="0">
    <w:p w:rsidR="00DD0DD3" w:rsidRDefault="00DD0DD3" w:rsidP="00D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D3" w:rsidRDefault="00DD0DD3" w:rsidP="00DD0DD3">
      <w:r>
        <w:separator/>
      </w:r>
    </w:p>
  </w:footnote>
  <w:footnote w:type="continuationSeparator" w:id="0">
    <w:p w:rsidR="00DD0DD3" w:rsidRDefault="00DD0DD3" w:rsidP="00DD0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28"/>
    <w:rsid w:val="003947E8"/>
    <w:rsid w:val="003F395C"/>
    <w:rsid w:val="00410573"/>
    <w:rsid w:val="004F6A45"/>
    <w:rsid w:val="008B20DC"/>
    <w:rsid w:val="009747E0"/>
    <w:rsid w:val="00C67160"/>
    <w:rsid w:val="00CF3963"/>
    <w:rsid w:val="00DD0DD3"/>
    <w:rsid w:val="00DD4003"/>
    <w:rsid w:val="00FB1C28"/>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690C6FB-5218-4EDD-A18F-B32DC11A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71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671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6716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67160"/>
    <w:rPr>
      <w:rFonts w:asciiTheme="majorHAnsi" w:eastAsiaTheme="majorEastAsia" w:hAnsiTheme="majorHAnsi" w:cstheme="majorBidi"/>
    </w:rPr>
  </w:style>
  <w:style w:type="paragraph" w:styleId="a4">
    <w:name w:val="header"/>
    <w:basedOn w:val="a"/>
    <w:link w:val="a5"/>
    <w:uiPriority w:val="99"/>
    <w:unhideWhenUsed/>
    <w:rsid w:val="00DD0DD3"/>
    <w:pPr>
      <w:tabs>
        <w:tab w:val="center" w:pos="4252"/>
        <w:tab w:val="right" w:pos="8504"/>
      </w:tabs>
      <w:snapToGrid w:val="0"/>
    </w:pPr>
  </w:style>
  <w:style w:type="character" w:customStyle="1" w:styleId="a5">
    <w:name w:val="ヘッダー (文字)"/>
    <w:basedOn w:val="a0"/>
    <w:link w:val="a4"/>
    <w:uiPriority w:val="99"/>
    <w:rsid w:val="00DD0DD3"/>
  </w:style>
  <w:style w:type="paragraph" w:styleId="a6">
    <w:name w:val="footer"/>
    <w:basedOn w:val="a"/>
    <w:link w:val="a7"/>
    <w:uiPriority w:val="99"/>
    <w:unhideWhenUsed/>
    <w:rsid w:val="00DD0DD3"/>
    <w:pPr>
      <w:tabs>
        <w:tab w:val="center" w:pos="4252"/>
        <w:tab w:val="right" w:pos="8504"/>
      </w:tabs>
      <w:snapToGrid w:val="0"/>
    </w:pPr>
  </w:style>
  <w:style w:type="character" w:customStyle="1" w:styleId="a7">
    <w:name w:val="フッター (文字)"/>
    <w:basedOn w:val="a0"/>
    <w:link w:val="a6"/>
    <w:uiPriority w:val="99"/>
    <w:rsid w:val="00DD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2024-07-26T04:49:00Z</dcterms:created>
  <dcterms:modified xsi:type="dcterms:W3CDTF">2024-09-04T02:22:00Z</dcterms:modified>
</cp:coreProperties>
</file>