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E82" w:rsidRDefault="0081305F" w:rsidP="00663E51">
      <w:pPr>
        <w:rPr>
          <w:rFonts w:ascii="ＭＳ ゴシック" w:eastAsia="ＭＳ ゴシック" w:hAnsi="ＭＳ ゴシック"/>
          <w:sz w:val="24"/>
        </w:rPr>
      </w:pPr>
      <w:r>
        <w:rPr>
          <w:rFonts w:ascii="ＭＳ ゴシック" w:eastAsia="ＭＳ ゴシック" w:hAnsi="ＭＳ ゴシック" w:hint="eastAsia"/>
          <w:sz w:val="24"/>
        </w:rPr>
        <w:t>横浜市</w:t>
      </w:r>
      <w:r w:rsidR="00586B04">
        <w:rPr>
          <w:rFonts w:ascii="ＭＳ ゴシック" w:eastAsia="ＭＳ ゴシック" w:hAnsi="ＭＳ ゴシック" w:hint="eastAsia"/>
          <w:sz w:val="24"/>
        </w:rPr>
        <w:t>福祉のまちづくり条例施行規則</w:t>
      </w:r>
      <w:r>
        <w:rPr>
          <w:rFonts w:ascii="ＭＳ ゴシック" w:eastAsia="ＭＳ ゴシック" w:hAnsi="ＭＳ ゴシック" w:hint="eastAsia"/>
          <w:sz w:val="24"/>
        </w:rPr>
        <w:t>の一部改正について</w:t>
      </w:r>
      <w:r w:rsidR="00325B02">
        <w:rPr>
          <w:rFonts w:ascii="ＭＳ ゴシック" w:eastAsia="ＭＳ ゴシック" w:hAnsi="ＭＳ ゴシック" w:hint="eastAsia"/>
          <w:sz w:val="24"/>
        </w:rPr>
        <w:t>（公共交通機関の施設）</w:t>
      </w:r>
    </w:p>
    <w:p w:rsidR="006019A2" w:rsidRDefault="006019A2" w:rsidP="00F57E82">
      <w:pPr>
        <w:jc w:val="right"/>
        <w:rPr>
          <w:rFonts w:ascii="ＭＳ ゴシック" w:eastAsia="ＭＳ ゴシック" w:hAnsi="ＭＳ ゴシック"/>
          <w:sz w:val="24"/>
        </w:rPr>
      </w:pPr>
    </w:p>
    <w:p w:rsidR="00B06874" w:rsidRDefault="00B06874" w:rsidP="00F57E82">
      <w:pPr>
        <w:jc w:val="right"/>
        <w:rPr>
          <w:rFonts w:ascii="ＭＳ ゴシック" w:eastAsia="ＭＳ ゴシック" w:hAnsi="ＭＳ ゴシック"/>
          <w:sz w:val="24"/>
        </w:rPr>
      </w:pPr>
    </w:p>
    <w:p w:rsidR="00586B04" w:rsidRPr="00BA75FE" w:rsidRDefault="00586B04" w:rsidP="00A366B6">
      <w:pPr>
        <w:tabs>
          <w:tab w:val="right" w:pos="9632"/>
        </w:tabs>
        <w:jc w:val="left"/>
        <w:rPr>
          <w:rFonts w:ascii="ＭＳ ゴシック" w:eastAsia="ＭＳ ゴシック" w:hAnsi="ＭＳ ゴシック"/>
          <w:sz w:val="20"/>
          <w:szCs w:val="20"/>
        </w:rPr>
      </w:pPr>
      <w:r w:rsidRPr="00BA75FE">
        <w:rPr>
          <w:rFonts w:ascii="ＭＳ ゴシック" w:eastAsia="ＭＳ ゴシック" w:hAnsi="ＭＳ ゴシック" w:hint="eastAsia"/>
          <w:sz w:val="20"/>
          <w:szCs w:val="20"/>
        </w:rPr>
        <w:t xml:space="preserve">１　</w:t>
      </w:r>
      <w:r w:rsidR="00295F38">
        <w:rPr>
          <w:rFonts w:ascii="ＭＳ ゴシック" w:eastAsia="ＭＳ ゴシック" w:hAnsi="ＭＳ ゴシック" w:hint="eastAsia"/>
          <w:sz w:val="20"/>
          <w:szCs w:val="20"/>
        </w:rPr>
        <w:t>改正の趣旨</w:t>
      </w:r>
      <w:r w:rsidR="00A366B6" w:rsidRPr="00BA75FE">
        <w:rPr>
          <w:rFonts w:ascii="ＭＳ ゴシック" w:eastAsia="ＭＳ ゴシック" w:hAnsi="ＭＳ ゴシック"/>
          <w:sz w:val="20"/>
          <w:szCs w:val="20"/>
        </w:rPr>
        <w:tab/>
      </w:r>
    </w:p>
    <w:p w:rsidR="00F9105B" w:rsidRPr="005821D8" w:rsidRDefault="00693979" w:rsidP="00295F38">
      <w:pPr>
        <w:pStyle w:val="ac"/>
        <w:ind w:left="210" w:hangingChars="100" w:hanging="210"/>
        <w:rPr>
          <w:rFonts w:ascii="ＭＳ 明朝" w:eastAsia="ＭＳ 明朝" w:hAnsi="ＭＳ 明朝"/>
        </w:rPr>
      </w:pPr>
      <w:r w:rsidRPr="00693979">
        <w:rPr>
          <w:rFonts w:hAnsi="ＭＳ ゴシック" w:hint="eastAsia"/>
          <w:sz w:val="21"/>
        </w:rPr>
        <w:t xml:space="preserve">　</w:t>
      </w:r>
      <w:r w:rsidRPr="00693979">
        <w:rPr>
          <w:rFonts w:ascii="ＭＳ 明朝" w:eastAsia="ＭＳ 明朝" w:hAnsi="ＭＳ 明朝" w:hint="eastAsia"/>
          <w:sz w:val="21"/>
        </w:rPr>
        <w:t xml:space="preserve">　</w:t>
      </w:r>
      <w:r w:rsidR="00F9105B" w:rsidRPr="00AE43C3">
        <w:rPr>
          <w:rFonts w:ascii="ＭＳ 明朝" w:eastAsia="ＭＳ 明朝" w:hAnsi="ＭＳ 明朝" w:hint="eastAsia"/>
        </w:rPr>
        <w:t>平成30年</w:t>
      </w:r>
      <w:r w:rsidR="005A23C7">
        <w:rPr>
          <w:rFonts w:ascii="ＭＳ 明朝" w:eastAsia="ＭＳ 明朝" w:hAnsi="ＭＳ 明朝" w:hint="eastAsia"/>
        </w:rPr>
        <w:t>３</w:t>
      </w:r>
      <w:r w:rsidR="001F2A99">
        <w:rPr>
          <w:rFonts w:ascii="ＭＳ 明朝" w:eastAsia="ＭＳ 明朝" w:hAnsi="ＭＳ 明朝" w:hint="eastAsia"/>
        </w:rPr>
        <w:t>月、バリアフリー法（注１）に基づく、交通バリアフリー基準（注</w:t>
      </w:r>
      <w:r w:rsidR="0081305F">
        <w:rPr>
          <w:rFonts w:ascii="ＭＳ 明朝" w:eastAsia="ＭＳ 明朝" w:hAnsi="ＭＳ 明朝" w:hint="eastAsia"/>
        </w:rPr>
        <w:t>２</w:t>
      </w:r>
      <w:r w:rsidR="001F2A99">
        <w:rPr>
          <w:rFonts w:ascii="ＭＳ 明朝" w:eastAsia="ＭＳ 明朝" w:hAnsi="ＭＳ 明朝" w:hint="eastAsia"/>
        </w:rPr>
        <w:t>）とガイドライン（注</w:t>
      </w:r>
      <w:r w:rsidR="0081305F">
        <w:rPr>
          <w:rFonts w:ascii="ＭＳ 明朝" w:eastAsia="ＭＳ 明朝" w:hAnsi="ＭＳ 明朝" w:hint="eastAsia"/>
        </w:rPr>
        <w:t>３</w:t>
      </w:r>
      <w:r w:rsidR="00F9105B" w:rsidRPr="00AE43C3">
        <w:rPr>
          <w:rFonts w:ascii="ＭＳ 明朝" w:eastAsia="ＭＳ 明朝" w:hAnsi="ＭＳ 明朝" w:hint="eastAsia"/>
        </w:rPr>
        <w:t>）が改正され</w:t>
      </w:r>
      <w:r w:rsidR="005E2EA8">
        <w:rPr>
          <w:rFonts w:ascii="ＭＳ 明朝" w:eastAsia="ＭＳ 明朝" w:hAnsi="ＭＳ 明朝" w:hint="eastAsia"/>
        </w:rPr>
        <w:t>ました。これに伴い、</w:t>
      </w:r>
      <w:r w:rsidR="00F9105B" w:rsidRPr="00AE43C3">
        <w:rPr>
          <w:rFonts w:ascii="ＭＳ 明朝" w:eastAsia="ＭＳ 明朝" w:hAnsi="ＭＳ 明朝" w:hint="eastAsia"/>
        </w:rPr>
        <w:t>国の改正内容と整合性を図ること、また本市における運用上の課題を改善することを目的として、横浜市福祉のまちづくり条例施行規則</w:t>
      </w:r>
      <w:r w:rsidR="00F82267">
        <w:rPr>
          <w:rFonts w:ascii="ＭＳ 明朝" w:eastAsia="ＭＳ 明朝" w:hAnsi="ＭＳ 明朝" w:hint="eastAsia"/>
        </w:rPr>
        <w:t>別表</w:t>
      </w:r>
      <w:r w:rsidR="00663E51">
        <w:rPr>
          <w:rFonts w:ascii="ＭＳ 明朝" w:eastAsia="ＭＳ 明朝" w:hAnsi="ＭＳ 明朝" w:hint="eastAsia"/>
        </w:rPr>
        <w:t>第８及び第９の４</w:t>
      </w:r>
      <w:r w:rsidR="00F9105B" w:rsidRPr="00AE43C3">
        <w:rPr>
          <w:rFonts w:ascii="ＭＳ 明朝" w:eastAsia="ＭＳ 明朝" w:hAnsi="ＭＳ 明朝" w:hint="eastAsia"/>
        </w:rPr>
        <w:t>に規定する公共交通機</w:t>
      </w:r>
      <w:r w:rsidR="005E2EA8">
        <w:rPr>
          <w:rFonts w:ascii="ＭＳ 明朝" w:eastAsia="ＭＳ 明朝" w:hAnsi="ＭＳ 明朝" w:hint="eastAsia"/>
        </w:rPr>
        <w:t>関の施設の整備基準（以下「整備基準」といいます。）</w:t>
      </w:r>
      <w:r w:rsidR="00295F38">
        <w:rPr>
          <w:rFonts w:ascii="ＭＳ 明朝" w:eastAsia="ＭＳ 明朝" w:hAnsi="ＭＳ 明朝" w:hint="eastAsia"/>
        </w:rPr>
        <w:t>を改正します</w:t>
      </w:r>
      <w:r w:rsidR="000E3A1A">
        <w:rPr>
          <w:rFonts w:ascii="ＭＳ 明朝" w:eastAsia="ＭＳ 明朝" w:hAnsi="ＭＳ 明朝" w:hint="eastAsia"/>
        </w:rPr>
        <w:t>。</w:t>
      </w:r>
    </w:p>
    <w:p w:rsidR="005821D8" w:rsidRDefault="005821D8" w:rsidP="00F477EF">
      <w:pPr>
        <w:pStyle w:val="ac"/>
        <w:spacing w:line="200" w:lineRule="exact"/>
      </w:pPr>
    </w:p>
    <w:p w:rsidR="0081305F" w:rsidRDefault="001F2A99" w:rsidP="00F9105B">
      <w:pPr>
        <w:pStyle w:val="ac"/>
        <w:rPr>
          <w:rFonts w:ascii="ＭＳ 明朝" w:eastAsia="ＭＳ 明朝" w:hAnsi="ＭＳ 明朝"/>
        </w:rPr>
      </w:pPr>
      <w:r>
        <w:rPr>
          <w:rFonts w:ascii="ＭＳ 明朝" w:eastAsia="ＭＳ 明朝" w:hAnsi="ＭＳ 明朝" w:hint="eastAsia"/>
        </w:rPr>
        <w:t xml:space="preserve">　注</w:t>
      </w:r>
      <w:r w:rsidR="0081305F">
        <w:rPr>
          <w:rFonts w:ascii="ＭＳ 明朝" w:eastAsia="ＭＳ 明朝" w:hAnsi="ＭＳ 明朝" w:hint="eastAsia"/>
        </w:rPr>
        <w:t>１高齢者、障害者等の移動等の円滑化の促進に関する法律</w:t>
      </w:r>
    </w:p>
    <w:p w:rsidR="00F9105B" w:rsidRPr="00AE43C3" w:rsidRDefault="001F2A99" w:rsidP="00F9105B">
      <w:pPr>
        <w:pStyle w:val="ac"/>
        <w:rPr>
          <w:rFonts w:ascii="ＭＳ 明朝" w:eastAsia="ＭＳ 明朝" w:hAnsi="ＭＳ 明朝"/>
        </w:rPr>
      </w:pPr>
      <w:r>
        <w:rPr>
          <w:rFonts w:ascii="ＭＳ 明朝" w:eastAsia="ＭＳ 明朝" w:hAnsi="ＭＳ 明朝" w:hint="eastAsia"/>
        </w:rPr>
        <w:t xml:space="preserve">　注</w:t>
      </w:r>
      <w:r w:rsidR="0081305F">
        <w:rPr>
          <w:rFonts w:ascii="ＭＳ 明朝" w:eastAsia="ＭＳ 明朝" w:hAnsi="ＭＳ 明朝" w:hint="eastAsia"/>
        </w:rPr>
        <w:t>２</w:t>
      </w:r>
      <w:r w:rsidR="00F9105B" w:rsidRPr="00AE43C3">
        <w:rPr>
          <w:rFonts w:ascii="ＭＳ 明朝" w:eastAsia="ＭＳ 明朝" w:hAnsi="ＭＳ 明朝" w:hint="eastAsia"/>
        </w:rPr>
        <w:t>移動等円滑化のために必要な旅客施設又は車両等の構造及び設備に関する基準を定める省令</w:t>
      </w:r>
    </w:p>
    <w:p w:rsidR="00F9105B" w:rsidRPr="00AE43C3" w:rsidRDefault="001F2A99" w:rsidP="001F2A99">
      <w:pPr>
        <w:pStyle w:val="ac"/>
        <w:ind w:firstLineChars="100" w:firstLine="200"/>
        <w:rPr>
          <w:rFonts w:ascii="ＭＳ 明朝" w:eastAsia="ＭＳ 明朝" w:hAnsi="ＭＳ 明朝"/>
        </w:rPr>
      </w:pPr>
      <w:r>
        <w:rPr>
          <w:rFonts w:ascii="ＭＳ 明朝" w:eastAsia="ＭＳ 明朝" w:hAnsi="ＭＳ 明朝" w:hint="eastAsia"/>
        </w:rPr>
        <w:t>注</w:t>
      </w:r>
      <w:r w:rsidR="0081305F">
        <w:rPr>
          <w:rFonts w:ascii="ＭＳ 明朝" w:eastAsia="ＭＳ 明朝" w:hAnsi="ＭＳ 明朝" w:hint="eastAsia"/>
        </w:rPr>
        <w:t>３</w:t>
      </w:r>
      <w:r w:rsidR="00F9105B" w:rsidRPr="00AE43C3">
        <w:rPr>
          <w:rFonts w:ascii="ＭＳ 明朝" w:eastAsia="ＭＳ 明朝" w:hAnsi="ＭＳ 明朝" w:hint="eastAsia"/>
        </w:rPr>
        <w:t>公共交通機関の移動等円滑化整備ガイドライン（旅客施設編・車両等編）</w:t>
      </w:r>
    </w:p>
    <w:p w:rsidR="00F9105B" w:rsidRPr="001F2A99" w:rsidRDefault="00F9105B" w:rsidP="00F477EF">
      <w:pPr>
        <w:pStyle w:val="ac"/>
        <w:spacing w:line="200" w:lineRule="exact"/>
      </w:pPr>
    </w:p>
    <w:p w:rsidR="005B2020" w:rsidRDefault="005B2020" w:rsidP="00F477EF">
      <w:pPr>
        <w:pStyle w:val="ac"/>
        <w:spacing w:line="200" w:lineRule="exact"/>
      </w:pPr>
    </w:p>
    <w:p w:rsidR="00152B21" w:rsidRPr="00295F38" w:rsidRDefault="00325B02" w:rsidP="00295F38">
      <w:pPr>
        <w:jc w:val="left"/>
        <w:rPr>
          <w:rFonts w:ascii="ＭＳ ゴシック" w:eastAsia="ＭＳ ゴシック" w:hAnsi="ＭＳ ゴシック" w:cs="Courier New"/>
          <w:sz w:val="20"/>
          <w:szCs w:val="21"/>
        </w:rPr>
      </w:pPr>
      <w:r>
        <w:rPr>
          <w:rFonts w:ascii="ＭＳ ゴシック" w:eastAsia="ＭＳ ゴシック" w:hAnsi="ＭＳ ゴシック" w:cs="Courier New" w:hint="eastAsia"/>
          <w:sz w:val="20"/>
          <w:szCs w:val="21"/>
        </w:rPr>
        <w:t xml:space="preserve">２　</w:t>
      </w:r>
      <w:r w:rsidR="00295F38" w:rsidRPr="00295F38">
        <w:rPr>
          <w:rFonts w:ascii="ＭＳ ゴシック" w:eastAsia="ＭＳ ゴシック" w:hAnsi="ＭＳ ゴシック" w:cs="Courier New" w:hint="eastAsia"/>
          <w:sz w:val="20"/>
          <w:szCs w:val="21"/>
        </w:rPr>
        <w:t>検討の経過</w:t>
      </w:r>
    </w:p>
    <w:p w:rsidR="00295F38" w:rsidRDefault="00295F38" w:rsidP="0081305F">
      <w:pPr>
        <w:ind w:left="200" w:hangingChars="100" w:hanging="200"/>
        <w:jc w:val="left"/>
        <w:rPr>
          <w:rFonts w:ascii="ＭＳ 明朝" w:eastAsia="ＭＳ 明朝" w:hAnsi="ＭＳ 明朝" w:cs="Courier New"/>
          <w:sz w:val="20"/>
          <w:szCs w:val="21"/>
        </w:rPr>
      </w:pPr>
      <w:r>
        <w:rPr>
          <w:rFonts w:ascii="ＭＳ 明朝" w:eastAsia="ＭＳ 明朝" w:hAnsi="ＭＳ 明朝" w:cs="Courier New" w:hint="eastAsia"/>
          <w:sz w:val="20"/>
          <w:szCs w:val="21"/>
        </w:rPr>
        <w:t xml:space="preserve">　　横浜市福祉のまちづくり条例（以下「条例」とい</w:t>
      </w:r>
      <w:r w:rsidR="00325B02">
        <w:rPr>
          <w:rFonts w:ascii="ＭＳ 明朝" w:eastAsia="ＭＳ 明朝" w:hAnsi="ＭＳ 明朝" w:cs="Courier New" w:hint="eastAsia"/>
          <w:sz w:val="20"/>
          <w:szCs w:val="21"/>
        </w:rPr>
        <w:t>います</w:t>
      </w:r>
      <w:r>
        <w:rPr>
          <w:rFonts w:ascii="ＭＳ 明朝" w:eastAsia="ＭＳ 明朝" w:hAnsi="ＭＳ 明朝" w:cs="Courier New" w:hint="eastAsia"/>
          <w:sz w:val="20"/>
          <w:szCs w:val="21"/>
        </w:rPr>
        <w:t>。）に基づく「</w:t>
      </w:r>
      <w:r w:rsidR="00036BC4">
        <w:rPr>
          <w:rFonts w:ascii="ＭＳ 明朝" w:eastAsia="ＭＳ 明朝" w:hAnsi="ＭＳ 明朝" w:cs="Courier New" w:hint="eastAsia"/>
          <w:sz w:val="20"/>
          <w:szCs w:val="21"/>
        </w:rPr>
        <w:t>横浜市福祉のまちづくり</w:t>
      </w:r>
      <w:r w:rsidR="001F2A99">
        <w:rPr>
          <w:rFonts w:ascii="ＭＳ 明朝" w:eastAsia="ＭＳ 明朝" w:hAnsi="ＭＳ 明朝" w:cs="Courier New" w:hint="eastAsia"/>
          <w:sz w:val="20"/>
          <w:szCs w:val="21"/>
        </w:rPr>
        <w:t>推進会議（注</w:t>
      </w:r>
      <w:r w:rsidR="0081305F">
        <w:rPr>
          <w:rFonts w:ascii="ＭＳ 明朝" w:eastAsia="ＭＳ 明朝" w:hAnsi="ＭＳ 明朝" w:cs="Courier New" w:hint="eastAsia"/>
          <w:sz w:val="20"/>
          <w:szCs w:val="21"/>
        </w:rPr>
        <w:t>４）</w:t>
      </w:r>
      <w:r w:rsidR="00036BC4">
        <w:rPr>
          <w:rFonts w:ascii="ＭＳ 明朝" w:eastAsia="ＭＳ 明朝" w:hAnsi="ＭＳ 明朝" w:cs="Courier New" w:hint="eastAsia"/>
          <w:sz w:val="20"/>
          <w:szCs w:val="21"/>
        </w:rPr>
        <w:t>（以下「推進会議」とい</w:t>
      </w:r>
      <w:r w:rsidR="00325B02">
        <w:rPr>
          <w:rFonts w:ascii="ＭＳ 明朝" w:eastAsia="ＭＳ 明朝" w:hAnsi="ＭＳ 明朝" w:cs="Courier New" w:hint="eastAsia"/>
          <w:sz w:val="20"/>
          <w:szCs w:val="21"/>
        </w:rPr>
        <w:t>います</w:t>
      </w:r>
      <w:r w:rsidR="00036BC4">
        <w:rPr>
          <w:rFonts w:ascii="ＭＳ 明朝" w:eastAsia="ＭＳ 明朝" w:hAnsi="ＭＳ 明朝" w:cs="Courier New" w:hint="eastAsia"/>
          <w:sz w:val="20"/>
          <w:szCs w:val="21"/>
        </w:rPr>
        <w:t>。）</w:t>
      </w:r>
      <w:r w:rsidR="0081305F">
        <w:rPr>
          <w:rFonts w:ascii="ＭＳ 明朝" w:eastAsia="ＭＳ 明朝" w:hAnsi="ＭＳ 明朝" w:cs="Courier New" w:hint="eastAsia"/>
          <w:sz w:val="20"/>
          <w:szCs w:val="21"/>
        </w:rPr>
        <w:t>」及び推進会議の下部組織である「専門委員会（</w:t>
      </w:r>
      <w:r w:rsidR="001F2A99">
        <w:rPr>
          <w:rFonts w:ascii="ＭＳ 明朝" w:eastAsia="ＭＳ 明朝" w:hAnsi="ＭＳ 明朝" w:cs="Courier New" w:hint="eastAsia"/>
          <w:sz w:val="20"/>
          <w:szCs w:val="21"/>
        </w:rPr>
        <w:t>注</w:t>
      </w:r>
      <w:r w:rsidR="0081305F">
        <w:rPr>
          <w:rFonts w:ascii="ＭＳ 明朝" w:eastAsia="ＭＳ 明朝" w:hAnsi="ＭＳ 明朝" w:cs="Courier New" w:hint="eastAsia"/>
          <w:sz w:val="20"/>
          <w:szCs w:val="21"/>
        </w:rPr>
        <w:t>５</w:t>
      </w:r>
      <w:r>
        <w:rPr>
          <w:rFonts w:ascii="ＭＳ 明朝" w:eastAsia="ＭＳ 明朝" w:hAnsi="ＭＳ 明朝" w:cs="Courier New" w:hint="eastAsia"/>
          <w:sz w:val="20"/>
          <w:szCs w:val="21"/>
        </w:rPr>
        <w:t>）」で改正内容について審議するとともに、障害者団体など関係者からご意見を伺い、改正案を作成しました。</w:t>
      </w:r>
    </w:p>
    <w:p w:rsidR="005B2020" w:rsidRPr="0081305F" w:rsidRDefault="005B2020" w:rsidP="00373B99">
      <w:pPr>
        <w:pStyle w:val="ac"/>
        <w:rPr>
          <w:rFonts w:ascii="ＭＳ 明朝" w:eastAsia="ＭＳ 明朝" w:hAnsi="ＭＳ 明朝"/>
        </w:rPr>
      </w:pPr>
    </w:p>
    <w:p w:rsidR="00295F38" w:rsidRPr="00295F38" w:rsidRDefault="001F2A99" w:rsidP="001F2A99">
      <w:pPr>
        <w:pStyle w:val="ac"/>
        <w:ind w:left="566" w:hangingChars="283" w:hanging="566"/>
        <w:rPr>
          <w:rFonts w:ascii="ＭＳ 明朝" w:eastAsia="ＭＳ 明朝" w:hAnsi="ＭＳ 明朝"/>
        </w:rPr>
      </w:pPr>
      <w:r>
        <w:rPr>
          <w:rFonts w:ascii="ＭＳ 明朝" w:eastAsia="ＭＳ 明朝" w:hAnsi="ＭＳ 明朝" w:hint="eastAsia"/>
        </w:rPr>
        <w:t xml:space="preserve">　注</w:t>
      </w:r>
      <w:r w:rsidR="0081305F">
        <w:rPr>
          <w:rFonts w:ascii="ＭＳ 明朝" w:eastAsia="ＭＳ 明朝" w:hAnsi="ＭＳ 明朝" w:hint="eastAsia"/>
        </w:rPr>
        <w:t>４</w:t>
      </w:r>
      <w:r w:rsidR="00295F38">
        <w:rPr>
          <w:rFonts w:ascii="ＭＳ 明朝" w:eastAsia="ＭＳ 明朝" w:hAnsi="ＭＳ 明朝" w:hint="eastAsia"/>
        </w:rPr>
        <w:t>学識経験者、障害者団体代表（障害当事者）、子育て団体代表、建築・交通事業者、市民公募委員、行政関係者など23名で構成</w:t>
      </w:r>
      <w:r w:rsidR="00325B02">
        <w:rPr>
          <w:rFonts w:ascii="ＭＳ 明朝" w:eastAsia="ＭＳ 明朝" w:hAnsi="ＭＳ 明朝" w:hint="eastAsia"/>
        </w:rPr>
        <w:t>（条例第７条）</w:t>
      </w:r>
    </w:p>
    <w:p w:rsidR="00325B02" w:rsidRDefault="00295F38" w:rsidP="001F2A99">
      <w:pPr>
        <w:pStyle w:val="ac"/>
        <w:ind w:left="566" w:hangingChars="283" w:hanging="566"/>
        <w:rPr>
          <w:rFonts w:ascii="ＭＳ 明朝" w:eastAsia="ＭＳ 明朝" w:hAnsi="ＭＳ 明朝"/>
        </w:rPr>
      </w:pPr>
      <w:r>
        <w:rPr>
          <w:rFonts w:ascii="ＭＳ 明朝" w:eastAsia="ＭＳ 明朝" w:hAnsi="ＭＳ 明朝"/>
        </w:rPr>
        <w:t xml:space="preserve">  </w:t>
      </w:r>
      <w:r w:rsidR="001F2A99">
        <w:rPr>
          <w:rFonts w:ascii="ＭＳ 明朝" w:eastAsia="ＭＳ 明朝" w:hAnsi="ＭＳ 明朝" w:hint="eastAsia"/>
        </w:rPr>
        <w:t>注</w:t>
      </w:r>
      <w:r w:rsidR="0081305F">
        <w:rPr>
          <w:rFonts w:ascii="ＭＳ 明朝" w:eastAsia="ＭＳ 明朝" w:hAnsi="ＭＳ 明朝" w:hint="eastAsia"/>
        </w:rPr>
        <w:t>５</w:t>
      </w:r>
      <w:r w:rsidR="00325B02">
        <w:rPr>
          <w:rFonts w:ascii="ＭＳ 明朝" w:eastAsia="ＭＳ 明朝" w:hAnsi="ＭＳ 明朝" w:hint="eastAsia"/>
        </w:rPr>
        <w:t>推進会議において</w:t>
      </w:r>
      <w:r>
        <w:rPr>
          <w:rFonts w:ascii="ＭＳ 明朝" w:eastAsia="ＭＳ 明朝" w:hAnsi="ＭＳ 明朝" w:hint="eastAsia"/>
        </w:rPr>
        <w:t>設置を決定する。学識経験者、障害者団体代表（障害当事者）、建築・ホテル事業者、行政機関など12名で構成</w:t>
      </w:r>
      <w:r w:rsidR="00325B02">
        <w:rPr>
          <w:rFonts w:ascii="ＭＳ 明朝" w:eastAsia="ＭＳ 明朝" w:hAnsi="ＭＳ 明朝" w:hint="eastAsia"/>
        </w:rPr>
        <w:t>（条例第７条第３項）</w:t>
      </w:r>
    </w:p>
    <w:p w:rsidR="00295F38" w:rsidRDefault="00295F38" w:rsidP="00373B99">
      <w:pPr>
        <w:pStyle w:val="ac"/>
        <w:rPr>
          <w:rFonts w:ascii="ＭＳ 明朝" w:eastAsia="ＭＳ 明朝" w:hAnsi="ＭＳ 明朝"/>
        </w:rPr>
      </w:pPr>
    </w:p>
    <w:p w:rsidR="00325B02" w:rsidRPr="00295F38" w:rsidRDefault="00325B02" w:rsidP="00373B99">
      <w:pPr>
        <w:pStyle w:val="ac"/>
        <w:rPr>
          <w:rFonts w:ascii="ＭＳ 明朝" w:eastAsia="ＭＳ 明朝" w:hAnsi="ＭＳ 明朝"/>
        </w:rPr>
      </w:pPr>
    </w:p>
    <w:p w:rsidR="007F7353" w:rsidRDefault="00152B21" w:rsidP="00F9105B">
      <w:pPr>
        <w:pStyle w:val="ac"/>
        <w:ind w:left="200" w:hangingChars="100" w:hanging="200"/>
      </w:pPr>
      <w:r>
        <w:rPr>
          <w:rFonts w:hint="eastAsia"/>
        </w:rPr>
        <w:t>２</w:t>
      </w:r>
      <w:r w:rsidR="000E3A1A">
        <w:rPr>
          <w:rFonts w:hint="eastAsia"/>
        </w:rPr>
        <w:t xml:space="preserve">　主な改正概要</w:t>
      </w:r>
      <w:r w:rsidR="0081305F" w:rsidRPr="0081305F">
        <w:rPr>
          <w:rFonts w:ascii="ＭＳ 明朝" w:eastAsia="ＭＳ 明朝" w:hAnsi="ＭＳ 明朝" w:hint="eastAsia"/>
        </w:rPr>
        <w:t>（</w:t>
      </w:r>
      <w:r w:rsidR="0081305F" w:rsidRPr="0081305F">
        <w:rPr>
          <w:rFonts w:hAnsi="ＭＳ ゴシック" w:hint="eastAsia"/>
        </w:rPr>
        <w:t>別紙</w:t>
      </w:r>
      <w:r w:rsidR="0081305F" w:rsidRPr="0081305F">
        <w:rPr>
          <w:rFonts w:ascii="ＭＳ 明朝" w:eastAsia="ＭＳ 明朝" w:hAnsi="ＭＳ 明朝" w:hint="eastAsia"/>
        </w:rPr>
        <w:t>を参照</w:t>
      </w:r>
      <w:r w:rsidR="0081305F">
        <w:rPr>
          <w:rFonts w:ascii="ＭＳ 明朝" w:eastAsia="ＭＳ 明朝" w:hAnsi="ＭＳ 明朝" w:hint="eastAsia"/>
        </w:rPr>
        <w:t>。</w:t>
      </w:r>
      <w:r w:rsidR="0081305F" w:rsidRPr="0081305F">
        <w:rPr>
          <w:rFonts w:ascii="ＭＳ 明朝" w:eastAsia="ＭＳ 明朝" w:hAnsi="ＭＳ 明朝" w:hint="eastAsia"/>
        </w:rPr>
        <w:t>）</w:t>
      </w:r>
    </w:p>
    <w:p w:rsidR="00CF553E" w:rsidRDefault="00663E51" w:rsidP="00663E51">
      <w:pPr>
        <w:pStyle w:val="ac"/>
        <w:ind w:left="200" w:hangingChars="100" w:hanging="200"/>
        <w:rPr>
          <w:rFonts w:ascii="ＭＳ 明朝" w:eastAsia="ＭＳ 明朝" w:hAnsi="ＭＳ 明朝"/>
        </w:rPr>
      </w:pPr>
      <w:r>
        <w:rPr>
          <w:rFonts w:hint="eastAsia"/>
        </w:rPr>
        <w:t xml:space="preserve">　　</w:t>
      </w:r>
      <w:r w:rsidRPr="00663E51">
        <w:rPr>
          <w:rFonts w:ascii="ＭＳ 明朝" w:eastAsia="ＭＳ 明朝" w:hAnsi="ＭＳ 明朝" w:hint="eastAsia"/>
        </w:rPr>
        <w:t>横浜市福祉のまちづくり条例施行規則別表第８について以下の整備項目を改正し、同規則別表第９の４につい</w:t>
      </w:r>
      <w:r>
        <w:rPr>
          <w:rFonts w:ascii="ＭＳ 明朝" w:eastAsia="ＭＳ 明朝" w:hAnsi="ＭＳ 明朝" w:hint="eastAsia"/>
        </w:rPr>
        <w:t>て</w:t>
      </w:r>
      <w:r w:rsidRPr="00663E51">
        <w:rPr>
          <w:rFonts w:ascii="ＭＳ 明朝" w:eastAsia="ＭＳ 明朝" w:hAnsi="ＭＳ 明朝" w:hint="eastAsia"/>
        </w:rPr>
        <w:t>「移動等円滑化された経路（以下「バリアフリールート」といいます。）」を追加します。</w:t>
      </w:r>
    </w:p>
    <w:p w:rsidR="001F2A99" w:rsidRDefault="001F2A99" w:rsidP="001F2A99">
      <w:pPr>
        <w:pStyle w:val="ac"/>
        <w:numPr>
          <w:ilvl w:val="0"/>
          <w:numId w:val="5"/>
        </w:numPr>
        <w:rPr>
          <w:rFonts w:ascii="ＭＳ 明朝" w:eastAsia="ＭＳ 明朝" w:hAnsi="ＭＳ 明朝"/>
        </w:rPr>
      </w:pPr>
      <w:r>
        <w:rPr>
          <w:rFonts w:ascii="ＭＳ 明朝" w:eastAsia="ＭＳ 明朝" w:hAnsi="ＭＳ 明朝" w:hint="eastAsia"/>
        </w:rPr>
        <w:t>便所</w:t>
      </w:r>
    </w:p>
    <w:p w:rsidR="001F2A99" w:rsidRDefault="001F2A99" w:rsidP="001F2A99">
      <w:pPr>
        <w:pStyle w:val="ac"/>
        <w:numPr>
          <w:ilvl w:val="1"/>
          <w:numId w:val="5"/>
        </w:numPr>
        <w:ind w:left="349" w:hanging="349"/>
        <w:rPr>
          <w:rFonts w:ascii="ＭＳ 明朝" w:eastAsia="ＭＳ 明朝" w:hAnsi="ＭＳ 明朝"/>
          <w:szCs w:val="20"/>
        </w:rPr>
      </w:pPr>
      <w:r w:rsidRPr="00F94F7A">
        <w:rPr>
          <w:rFonts w:ascii="ＭＳ 明朝" w:eastAsia="ＭＳ 明朝" w:hAnsi="ＭＳ 明朝" w:hint="eastAsia"/>
          <w:szCs w:val="20"/>
        </w:rPr>
        <w:t>多機能トイレへの利用者集中を解消</w:t>
      </w:r>
      <w:r>
        <w:rPr>
          <w:rFonts w:ascii="ＭＳ 明朝" w:eastAsia="ＭＳ 明朝" w:hAnsi="ＭＳ 明朝" w:hint="eastAsia"/>
          <w:szCs w:val="20"/>
        </w:rPr>
        <w:t>するため、多機能トイレを前提とした現行整備基準の構成から、</w:t>
      </w:r>
      <w:r w:rsidRPr="00F477EF">
        <w:rPr>
          <w:rFonts w:hAnsi="ＭＳ ゴシック" w:hint="eastAsia"/>
          <w:szCs w:val="20"/>
          <w:u w:val="single"/>
        </w:rPr>
        <w:t>多様な利用者のニーズを複数のトイレで対応することが可能な構成に変更</w:t>
      </w:r>
      <w:r w:rsidRPr="00F94F7A">
        <w:rPr>
          <w:rFonts w:ascii="ＭＳ 明朝" w:eastAsia="ＭＳ 明朝" w:hAnsi="ＭＳ 明朝" w:hint="eastAsia"/>
          <w:szCs w:val="20"/>
        </w:rPr>
        <w:t>します</w:t>
      </w:r>
      <w:r>
        <w:rPr>
          <w:rFonts w:ascii="ＭＳ 明朝" w:eastAsia="ＭＳ 明朝" w:hAnsi="ＭＳ 明朝" w:hint="eastAsia"/>
          <w:szCs w:val="20"/>
        </w:rPr>
        <w:t>。</w:t>
      </w:r>
    </w:p>
    <w:p w:rsidR="001F2A99" w:rsidRPr="00990051" w:rsidRDefault="001F2A99" w:rsidP="001F2A99">
      <w:pPr>
        <w:pStyle w:val="ac"/>
        <w:ind w:left="349"/>
        <w:rPr>
          <w:rFonts w:ascii="ＭＳ 明朝" w:eastAsia="ＭＳ 明朝" w:hAnsi="ＭＳ 明朝"/>
          <w:szCs w:val="20"/>
        </w:rPr>
      </w:pPr>
      <w:r w:rsidRPr="00990051">
        <w:rPr>
          <w:rFonts w:ascii="ＭＳ 明朝" w:eastAsia="ＭＳ 明朝" w:hAnsi="ＭＳ 明朝" w:hint="eastAsia"/>
          <w:szCs w:val="20"/>
        </w:rPr>
        <w:t>別紙 １</w:t>
      </w:r>
      <w:r>
        <w:rPr>
          <w:rFonts w:ascii="ＭＳ 明朝" w:eastAsia="ＭＳ 明朝" w:hAnsi="ＭＳ 明朝" w:hint="eastAsia"/>
          <w:szCs w:val="20"/>
        </w:rPr>
        <w:t>便所</w:t>
      </w:r>
      <w:r w:rsidRPr="00990051">
        <w:rPr>
          <w:rFonts w:ascii="ＭＳ 明朝" w:eastAsia="ＭＳ 明朝" w:hAnsi="ＭＳ 明朝" w:hint="eastAsia"/>
          <w:szCs w:val="20"/>
        </w:rPr>
        <w:t>(1)、(2)</w:t>
      </w:r>
      <w:r>
        <w:rPr>
          <w:rFonts w:ascii="ＭＳ 明朝" w:eastAsia="ＭＳ 明朝" w:hAnsi="ＭＳ 明朝" w:hint="eastAsia"/>
          <w:szCs w:val="20"/>
        </w:rPr>
        <w:t>参照</w:t>
      </w:r>
    </w:p>
    <w:p w:rsidR="001F2A99" w:rsidRPr="00041CF6" w:rsidRDefault="001F2A99" w:rsidP="001F2A99">
      <w:pPr>
        <w:pStyle w:val="ac"/>
        <w:numPr>
          <w:ilvl w:val="1"/>
          <w:numId w:val="5"/>
        </w:numPr>
        <w:ind w:left="349" w:hanging="349"/>
        <w:rPr>
          <w:rFonts w:ascii="ＭＳ 明朝" w:eastAsia="ＭＳ 明朝" w:hAnsi="ＭＳ 明朝"/>
          <w:szCs w:val="20"/>
        </w:rPr>
      </w:pPr>
      <w:r w:rsidRPr="00F477EF">
        <w:rPr>
          <w:rFonts w:hAnsi="ＭＳ ゴシック" w:hint="eastAsia"/>
          <w:u w:val="single"/>
        </w:rPr>
        <w:t>乳幼児用設備の設置を新たに基準化</w:t>
      </w:r>
      <w:r w:rsidRPr="001A36C4">
        <w:rPr>
          <w:rFonts w:ascii="ＭＳ 明朝" w:eastAsia="ＭＳ 明朝" w:hAnsi="ＭＳ 明朝" w:hint="eastAsia"/>
        </w:rPr>
        <w:t>するとともに、おむつ交換台の設置場所を便房内に限定しないこととします。</w:t>
      </w:r>
    </w:p>
    <w:p w:rsidR="001F2A99" w:rsidRDefault="001F2A99" w:rsidP="001F2A99">
      <w:pPr>
        <w:pStyle w:val="ac"/>
        <w:ind w:left="349"/>
        <w:rPr>
          <w:rFonts w:ascii="ＭＳ 明朝" w:eastAsia="ＭＳ 明朝" w:hAnsi="ＭＳ 明朝"/>
          <w:szCs w:val="20"/>
        </w:rPr>
      </w:pPr>
      <w:r>
        <w:rPr>
          <w:rFonts w:ascii="ＭＳ 明朝" w:eastAsia="ＭＳ 明朝" w:hAnsi="ＭＳ 明朝" w:hint="eastAsia"/>
        </w:rPr>
        <w:t>別紙 １</w:t>
      </w:r>
      <w:r>
        <w:rPr>
          <w:rFonts w:ascii="ＭＳ 明朝" w:eastAsia="ＭＳ 明朝" w:hAnsi="ＭＳ 明朝" w:hint="eastAsia"/>
        </w:rPr>
        <w:t>便所</w:t>
      </w:r>
      <w:r>
        <w:rPr>
          <w:rFonts w:ascii="ＭＳ 明朝" w:eastAsia="ＭＳ 明朝" w:hAnsi="ＭＳ 明朝" w:hint="eastAsia"/>
        </w:rPr>
        <w:t>(3)参照</w:t>
      </w:r>
    </w:p>
    <w:p w:rsidR="001F2A99" w:rsidRPr="00F376A8" w:rsidRDefault="001F2A99" w:rsidP="001F2A99">
      <w:pPr>
        <w:pStyle w:val="ac"/>
        <w:numPr>
          <w:ilvl w:val="1"/>
          <w:numId w:val="5"/>
        </w:numPr>
        <w:ind w:left="349" w:hanging="349"/>
        <w:rPr>
          <w:rFonts w:ascii="ＭＳ 明朝" w:eastAsia="ＭＳ 明朝" w:hAnsi="ＭＳ 明朝"/>
          <w:szCs w:val="20"/>
        </w:rPr>
      </w:pPr>
      <w:r w:rsidRPr="001A36C4">
        <w:rPr>
          <w:rFonts w:ascii="ＭＳ 明朝" w:eastAsia="ＭＳ 明朝" w:hAnsi="ＭＳ 明朝" w:hint="eastAsia"/>
        </w:rPr>
        <w:t>便所の男女別及び構造を</w:t>
      </w:r>
      <w:r w:rsidRPr="00F477EF">
        <w:rPr>
          <w:rFonts w:hAnsi="ＭＳ ゴシック" w:hint="eastAsia"/>
          <w:u w:val="single"/>
        </w:rPr>
        <w:t>音や点字等の方法で示す設備の設置を基準化</w:t>
      </w:r>
      <w:r w:rsidRPr="001A36C4">
        <w:rPr>
          <w:rFonts w:ascii="ＭＳ 明朝" w:eastAsia="ＭＳ 明朝" w:hAnsi="ＭＳ 明朝" w:hint="eastAsia"/>
        </w:rPr>
        <w:t>します。</w:t>
      </w:r>
    </w:p>
    <w:p w:rsidR="001F2A99" w:rsidRPr="00663E51" w:rsidRDefault="001F2A99" w:rsidP="001F2A99">
      <w:pPr>
        <w:pStyle w:val="ac"/>
        <w:ind w:firstLineChars="150" w:firstLine="300"/>
        <w:rPr>
          <w:rFonts w:ascii="ＭＳ 明朝" w:eastAsia="ＭＳ 明朝" w:hAnsi="ＭＳ 明朝" w:hint="eastAsia"/>
        </w:rPr>
      </w:pPr>
      <w:r>
        <w:rPr>
          <w:rFonts w:ascii="ＭＳ 明朝" w:eastAsia="ＭＳ 明朝" w:hAnsi="ＭＳ 明朝" w:hint="eastAsia"/>
        </w:rPr>
        <w:t>別紙 １</w:t>
      </w:r>
      <w:r>
        <w:rPr>
          <w:rFonts w:ascii="ＭＳ 明朝" w:eastAsia="ＭＳ 明朝" w:hAnsi="ＭＳ 明朝" w:hint="eastAsia"/>
        </w:rPr>
        <w:t>便所</w:t>
      </w:r>
      <w:r>
        <w:rPr>
          <w:rFonts w:ascii="ＭＳ 明朝" w:eastAsia="ＭＳ 明朝" w:hAnsi="ＭＳ 明朝" w:hint="eastAsia"/>
        </w:rPr>
        <w:t>(6)参照</w:t>
      </w:r>
      <w:bookmarkStart w:id="0" w:name="_GoBack"/>
      <w:bookmarkEnd w:id="0"/>
    </w:p>
    <w:p w:rsidR="005E2EA8" w:rsidRDefault="005E2EA8" w:rsidP="00BA75FE">
      <w:pPr>
        <w:rPr>
          <w:rFonts w:ascii="ＭＳ ゴシック" w:eastAsia="ＭＳ ゴシック" w:hAnsi="ＭＳ ゴシック"/>
          <w:sz w:val="22"/>
        </w:rPr>
      </w:pPr>
    </w:p>
    <w:p w:rsidR="001F2A99" w:rsidRPr="001F2A99" w:rsidRDefault="001F2A99" w:rsidP="001F2A99">
      <w:pPr>
        <w:pStyle w:val="ab"/>
        <w:numPr>
          <w:ilvl w:val="0"/>
          <w:numId w:val="5"/>
        </w:numPr>
        <w:ind w:leftChars="0"/>
        <w:rPr>
          <w:rFonts w:ascii="ＭＳ ゴシック" w:eastAsia="ＭＳ ゴシック" w:hAnsi="ＭＳ ゴシック"/>
          <w:sz w:val="22"/>
        </w:rPr>
      </w:pPr>
      <w:r w:rsidRPr="001F2A99">
        <w:rPr>
          <w:rFonts w:ascii="ＭＳ ゴシック" w:eastAsia="ＭＳ ゴシック" w:hAnsi="ＭＳ ゴシック" w:hint="eastAsia"/>
          <w:sz w:val="22"/>
        </w:rPr>
        <w:t>バリアフリールート</w:t>
      </w:r>
    </w:p>
    <w:p w:rsidR="001F2A99" w:rsidRDefault="001F2A99" w:rsidP="001F2A99">
      <w:pPr>
        <w:pStyle w:val="ac"/>
        <w:numPr>
          <w:ilvl w:val="1"/>
          <w:numId w:val="5"/>
        </w:numPr>
        <w:rPr>
          <w:rFonts w:ascii="ＭＳ 明朝" w:eastAsia="ＭＳ 明朝" w:hAnsi="ＭＳ 明朝"/>
          <w:szCs w:val="20"/>
        </w:rPr>
      </w:pPr>
      <w:r>
        <w:rPr>
          <w:rFonts w:ascii="ＭＳ 明朝" w:eastAsia="ＭＳ 明朝" w:hAnsi="ＭＳ 明朝" w:hint="eastAsia"/>
          <w:szCs w:val="20"/>
        </w:rPr>
        <w:t>公共用通路（鉄道駅の出入口）から車両等の乗降口までの一連のルートの整備によってバリアフリールートが構成されることがわかるよう、</w:t>
      </w:r>
      <w:r w:rsidRPr="00F477EF">
        <w:rPr>
          <w:rFonts w:hAnsi="ＭＳ ゴシック" w:hint="eastAsia"/>
          <w:szCs w:val="20"/>
          <w:u w:val="single"/>
        </w:rPr>
        <w:t>整備基準の項目として追加</w:t>
      </w:r>
      <w:r>
        <w:rPr>
          <w:rFonts w:ascii="ＭＳ 明朝" w:eastAsia="ＭＳ 明朝" w:hAnsi="ＭＳ 明朝" w:hint="eastAsia"/>
          <w:szCs w:val="20"/>
        </w:rPr>
        <w:t>します</w:t>
      </w:r>
      <w:r w:rsidRPr="00F94F7A">
        <w:rPr>
          <w:rFonts w:ascii="ＭＳ 明朝" w:eastAsia="ＭＳ 明朝" w:hAnsi="ＭＳ 明朝" w:hint="eastAsia"/>
          <w:szCs w:val="20"/>
        </w:rPr>
        <w:t>。</w:t>
      </w:r>
    </w:p>
    <w:p w:rsidR="001F2A99" w:rsidRDefault="001F2A99" w:rsidP="001F2A99">
      <w:pPr>
        <w:pStyle w:val="ac"/>
        <w:ind w:left="349"/>
        <w:rPr>
          <w:rFonts w:ascii="ＭＳ 明朝" w:eastAsia="ＭＳ 明朝" w:hAnsi="ＭＳ 明朝"/>
          <w:szCs w:val="20"/>
        </w:rPr>
      </w:pPr>
      <w:r>
        <w:rPr>
          <w:rFonts w:ascii="ＭＳ 明朝" w:eastAsia="ＭＳ 明朝" w:hAnsi="ＭＳ 明朝" w:hint="eastAsia"/>
          <w:szCs w:val="20"/>
        </w:rPr>
        <w:t>別紙 ２－１</w:t>
      </w:r>
      <w:r>
        <w:rPr>
          <w:rFonts w:ascii="ＭＳ 明朝" w:eastAsia="ＭＳ 明朝" w:hAnsi="ＭＳ 明朝" w:hint="eastAsia"/>
          <w:szCs w:val="20"/>
        </w:rPr>
        <w:t>バリアフリールートの整備</w:t>
      </w:r>
      <w:r>
        <w:rPr>
          <w:rFonts w:ascii="ＭＳ 明朝" w:eastAsia="ＭＳ 明朝" w:hAnsi="ＭＳ 明朝" w:hint="eastAsia"/>
          <w:szCs w:val="20"/>
        </w:rPr>
        <w:t>(1)参照</w:t>
      </w:r>
    </w:p>
    <w:p w:rsidR="001F2A99" w:rsidRPr="00F376A8" w:rsidRDefault="001F2A99" w:rsidP="001F2A99">
      <w:pPr>
        <w:pStyle w:val="ac"/>
        <w:numPr>
          <w:ilvl w:val="1"/>
          <w:numId w:val="5"/>
        </w:numPr>
        <w:ind w:left="349" w:hanging="349"/>
        <w:rPr>
          <w:rFonts w:ascii="ＭＳ 明朝" w:eastAsia="ＭＳ 明朝" w:hAnsi="ＭＳ 明朝"/>
          <w:szCs w:val="20"/>
        </w:rPr>
      </w:pPr>
      <w:r>
        <w:rPr>
          <w:rFonts w:ascii="ＭＳ 明朝" w:eastAsia="ＭＳ 明朝" w:hAnsi="ＭＳ 明朝" w:hint="eastAsia"/>
        </w:rPr>
        <w:t>主要なルートとバリアフリールートが異なる場合、</w:t>
      </w:r>
      <w:r w:rsidRPr="00F477EF">
        <w:rPr>
          <w:rFonts w:hAnsi="ＭＳ ゴシック" w:hint="eastAsia"/>
          <w:u w:val="single"/>
        </w:rPr>
        <w:t>長さの差をできる限り小さくすることを基準化</w:t>
      </w:r>
      <w:r>
        <w:rPr>
          <w:rFonts w:ascii="ＭＳ 明朝" w:eastAsia="ＭＳ 明朝" w:hAnsi="ＭＳ 明朝" w:hint="eastAsia"/>
        </w:rPr>
        <w:t>するとともに、その理由等について事前協議時に確認します。</w:t>
      </w:r>
    </w:p>
    <w:p w:rsidR="001F2A99" w:rsidRDefault="001F2A99" w:rsidP="001F2A99">
      <w:pPr>
        <w:pStyle w:val="ac"/>
        <w:ind w:left="349"/>
        <w:rPr>
          <w:rFonts w:ascii="ＭＳ 明朝" w:eastAsia="ＭＳ 明朝" w:hAnsi="ＭＳ 明朝"/>
          <w:szCs w:val="20"/>
        </w:rPr>
      </w:pPr>
      <w:r>
        <w:rPr>
          <w:rFonts w:ascii="ＭＳ 明朝" w:eastAsia="ＭＳ 明朝" w:hAnsi="ＭＳ 明朝" w:hint="eastAsia"/>
        </w:rPr>
        <w:t>別紙 ２－１</w:t>
      </w:r>
      <w:r>
        <w:rPr>
          <w:rFonts w:ascii="ＭＳ 明朝" w:eastAsia="ＭＳ 明朝" w:hAnsi="ＭＳ 明朝" w:hint="eastAsia"/>
        </w:rPr>
        <w:t>バリアフリールートの整備</w:t>
      </w:r>
      <w:r>
        <w:rPr>
          <w:rFonts w:ascii="ＭＳ 明朝" w:eastAsia="ＭＳ 明朝" w:hAnsi="ＭＳ 明朝" w:hint="eastAsia"/>
        </w:rPr>
        <w:t>(2)、(3)参照</w:t>
      </w:r>
    </w:p>
    <w:p w:rsidR="001F2A99" w:rsidRPr="00F376A8" w:rsidRDefault="001F2A99" w:rsidP="001F2A99">
      <w:pPr>
        <w:pStyle w:val="ac"/>
        <w:numPr>
          <w:ilvl w:val="1"/>
          <w:numId w:val="5"/>
        </w:numPr>
        <w:ind w:left="349" w:hanging="349"/>
        <w:rPr>
          <w:rFonts w:ascii="ＭＳ 明朝" w:eastAsia="ＭＳ 明朝" w:hAnsi="ＭＳ 明朝"/>
          <w:szCs w:val="20"/>
        </w:rPr>
      </w:pPr>
      <w:r>
        <w:rPr>
          <w:rFonts w:ascii="ＭＳ 明朝" w:eastAsia="ＭＳ 明朝" w:hAnsi="ＭＳ 明朝" w:hint="eastAsia"/>
        </w:rPr>
        <w:t>線路、水路等を挟んで出入口がある場合、その</w:t>
      </w:r>
      <w:r w:rsidRPr="00F477EF">
        <w:rPr>
          <w:rFonts w:hAnsi="ＭＳ ゴシック" w:hint="eastAsia"/>
          <w:u w:val="single"/>
        </w:rPr>
        <w:t>各側にそれぞれバリアフリールートを設けることを</w:t>
      </w:r>
      <w:r>
        <w:rPr>
          <w:rFonts w:hAnsi="ＭＳ ゴシック" w:hint="eastAsia"/>
          <w:u w:val="single"/>
        </w:rPr>
        <w:t>例外規定とあわせて</w:t>
      </w:r>
      <w:r w:rsidRPr="00F477EF">
        <w:rPr>
          <w:rFonts w:hAnsi="ＭＳ ゴシック" w:hint="eastAsia"/>
          <w:u w:val="single"/>
        </w:rPr>
        <w:t>基準化</w:t>
      </w:r>
      <w:r>
        <w:rPr>
          <w:rFonts w:ascii="ＭＳ 明朝" w:eastAsia="ＭＳ 明朝" w:hAnsi="ＭＳ 明朝" w:hint="eastAsia"/>
        </w:rPr>
        <w:t>します。</w:t>
      </w:r>
    </w:p>
    <w:p w:rsidR="001F2A99" w:rsidRDefault="001F2A99" w:rsidP="001F2A99">
      <w:pPr>
        <w:pStyle w:val="ac"/>
        <w:ind w:left="349"/>
        <w:rPr>
          <w:rFonts w:ascii="ＭＳ 明朝" w:eastAsia="ＭＳ 明朝" w:hAnsi="ＭＳ 明朝"/>
          <w:szCs w:val="20"/>
        </w:rPr>
      </w:pPr>
      <w:r>
        <w:rPr>
          <w:rFonts w:ascii="ＭＳ 明朝" w:eastAsia="ＭＳ 明朝" w:hAnsi="ＭＳ 明朝" w:hint="eastAsia"/>
        </w:rPr>
        <w:t>別紙 ２－２</w:t>
      </w:r>
      <w:r>
        <w:rPr>
          <w:rFonts w:ascii="ＭＳ 明朝" w:eastAsia="ＭＳ 明朝" w:hAnsi="ＭＳ 明朝" w:hint="eastAsia"/>
        </w:rPr>
        <w:t>バリフリールートの複数整備</w:t>
      </w:r>
      <w:r>
        <w:rPr>
          <w:rFonts w:ascii="ＭＳ 明朝" w:eastAsia="ＭＳ 明朝" w:hAnsi="ＭＳ 明朝" w:hint="eastAsia"/>
        </w:rPr>
        <w:t>(1)、(2)参照</w:t>
      </w:r>
    </w:p>
    <w:p w:rsidR="001F2A99" w:rsidRPr="00B06874" w:rsidRDefault="001F2A99" w:rsidP="001F2A99">
      <w:pPr>
        <w:pStyle w:val="ac"/>
        <w:numPr>
          <w:ilvl w:val="1"/>
          <w:numId w:val="5"/>
        </w:numPr>
        <w:ind w:left="349" w:hanging="349"/>
        <w:rPr>
          <w:rFonts w:ascii="ＭＳ 明朝" w:eastAsia="ＭＳ 明朝" w:hAnsi="ＭＳ 明朝"/>
          <w:szCs w:val="20"/>
        </w:rPr>
      </w:pPr>
      <w:r w:rsidRPr="005B2020">
        <w:rPr>
          <w:rFonts w:ascii="ＭＳ 明朝" w:eastAsia="ＭＳ 明朝" w:hAnsi="ＭＳ 明朝" w:hint="eastAsia"/>
        </w:rPr>
        <w:t>同一事業者間の</w:t>
      </w:r>
      <w:r w:rsidRPr="005B2020">
        <w:rPr>
          <w:rFonts w:hAnsi="ＭＳ ゴシック" w:hint="eastAsia"/>
          <w:u w:val="single"/>
        </w:rPr>
        <w:t>乗り継ぎルートの１以上をバリアフリー化することを基準化</w:t>
      </w:r>
      <w:r>
        <w:rPr>
          <w:rFonts w:ascii="ＭＳ 明朝" w:eastAsia="ＭＳ 明朝" w:hAnsi="ＭＳ 明朝" w:hint="eastAsia"/>
        </w:rPr>
        <w:t>します。</w:t>
      </w:r>
    </w:p>
    <w:p w:rsidR="001F2A99" w:rsidRPr="00B06874" w:rsidRDefault="001F2A99" w:rsidP="001F2A99">
      <w:pPr>
        <w:pStyle w:val="ac"/>
        <w:ind w:left="349"/>
        <w:rPr>
          <w:rFonts w:ascii="ＭＳ 明朝" w:eastAsia="ＭＳ 明朝" w:hAnsi="ＭＳ 明朝"/>
          <w:szCs w:val="20"/>
        </w:rPr>
      </w:pPr>
      <w:r>
        <w:rPr>
          <w:rFonts w:ascii="ＭＳ 明朝" w:eastAsia="ＭＳ 明朝" w:hAnsi="ＭＳ 明朝" w:hint="eastAsia"/>
        </w:rPr>
        <w:t>別紙 ２－３</w:t>
      </w:r>
      <w:r>
        <w:rPr>
          <w:rFonts w:ascii="ＭＳ 明朝" w:eastAsia="ＭＳ 明朝" w:hAnsi="ＭＳ 明朝" w:hint="eastAsia"/>
        </w:rPr>
        <w:t>乗り継ぎルートのバリアフリー化</w:t>
      </w:r>
      <w:r>
        <w:rPr>
          <w:rFonts w:ascii="ＭＳ 明朝" w:eastAsia="ＭＳ 明朝" w:hAnsi="ＭＳ 明朝" w:hint="eastAsia"/>
        </w:rPr>
        <w:t>(1)参照</w:t>
      </w:r>
    </w:p>
    <w:p w:rsidR="001F2A99" w:rsidRPr="00B06874" w:rsidRDefault="001F2A99" w:rsidP="001F2A99">
      <w:pPr>
        <w:pStyle w:val="ac"/>
        <w:numPr>
          <w:ilvl w:val="1"/>
          <w:numId w:val="5"/>
        </w:numPr>
        <w:ind w:left="349" w:hanging="349"/>
        <w:rPr>
          <w:rFonts w:ascii="ＭＳ 明朝" w:eastAsia="ＭＳ 明朝" w:hAnsi="ＭＳ 明朝"/>
          <w:szCs w:val="20"/>
        </w:rPr>
      </w:pPr>
      <w:r>
        <w:rPr>
          <w:rFonts w:ascii="ＭＳ 明朝" w:eastAsia="ＭＳ 明朝" w:hAnsi="ＭＳ 明朝" w:hint="eastAsia"/>
        </w:rPr>
        <w:t>主要な乗り継ぎルートとバリアフリー化された乗り継ぎルートが異なる場合、</w:t>
      </w:r>
      <w:r w:rsidRPr="00B06874">
        <w:rPr>
          <w:rFonts w:hAnsi="ＭＳ ゴシック" w:hint="eastAsia"/>
          <w:u w:val="single"/>
        </w:rPr>
        <w:t>長さの差をできる限り小さくすることを基準化</w:t>
      </w:r>
      <w:r w:rsidRPr="00B06874">
        <w:rPr>
          <w:rFonts w:ascii="ＭＳ 明朝" w:eastAsia="ＭＳ 明朝" w:hAnsi="ＭＳ 明朝" w:hint="eastAsia"/>
        </w:rPr>
        <w:t>するとともに、その理由等について事前協議時に確認</w:t>
      </w:r>
      <w:r>
        <w:rPr>
          <w:rFonts w:ascii="ＭＳ 明朝" w:eastAsia="ＭＳ 明朝" w:hAnsi="ＭＳ 明朝" w:hint="eastAsia"/>
        </w:rPr>
        <w:t>します</w:t>
      </w:r>
      <w:r w:rsidRPr="005B2020">
        <w:rPr>
          <w:rFonts w:ascii="ＭＳ 明朝" w:eastAsia="ＭＳ 明朝" w:hAnsi="ＭＳ 明朝" w:hint="eastAsia"/>
        </w:rPr>
        <w:t>。</w:t>
      </w:r>
    </w:p>
    <w:p w:rsidR="001F2A99" w:rsidRPr="001F2A99" w:rsidRDefault="001F2A99" w:rsidP="001F2A99">
      <w:pPr>
        <w:ind w:firstLineChars="150" w:firstLine="315"/>
        <w:rPr>
          <w:rFonts w:ascii="ＭＳ ゴシック" w:eastAsia="ＭＳ ゴシック" w:hAnsi="ＭＳ ゴシック" w:hint="eastAsia"/>
          <w:sz w:val="22"/>
        </w:rPr>
      </w:pPr>
      <w:r>
        <w:rPr>
          <w:rFonts w:ascii="ＭＳ 明朝" w:eastAsia="ＭＳ 明朝" w:hAnsi="ＭＳ 明朝" w:hint="eastAsia"/>
        </w:rPr>
        <w:t>別紙 ２－３</w:t>
      </w:r>
      <w:r>
        <w:rPr>
          <w:rFonts w:ascii="ＭＳ 明朝" w:eastAsia="ＭＳ 明朝" w:hAnsi="ＭＳ 明朝" w:hint="eastAsia"/>
        </w:rPr>
        <w:t>乗り継ぎルートのバリアフリー化</w:t>
      </w:r>
      <w:r>
        <w:rPr>
          <w:rFonts w:ascii="ＭＳ 明朝" w:eastAsia="ＭＳ 明朝" w:hAnsi="ＭＳ 明朝" w:hint="eastAsia"/>
        </w:rPr>
        <w:t>(2)、(3)参照</w:t>
      </w:r>
    </w:p>
    <w:p w:rsidR="001F2A99" w:rsidRDefault="001F2A99" w:rsidP="00BA75FE">
      <w:pPr>
        <w:rPr>
          <w:rFonts w:ascii="ＭＳ ゴシック" w:eastAsia="ＭＳ ゴシック" w:hAnsi="ＭＳ ゴシック"/>
          <w:sz w:val="22"/>
        </w:rPr>
      </w:pPr>
    </w:p>
    <w:p w:rsidR="001F2A99" w:rsidRPr="001F2A99" w:rsidRDefault="001F2A99" w:rsidP="001F2A99">
      <w:pPr>
        <w:pStyle w:val="ab"/>
        <w:numPr>
          <w:ilvl w:val="0"/>
          <w:numId w:val="5"/>
        </w:numPr>
        <w:ind w:leftChars="0"/>
        <w:rPr>
          <w:rFonts w:ascii="ＭＳ ゴシック" w:eastAsia="ＭＳ ゴシック" w:hAnsi="ＭＳ ゴシック"/>
          <w:sz w:val="22"/>
        </w:rPr>
      </w:pPr>
      <w:r w:rsidRPr="001F2A99">
        <w:rPr>
          <w:rFonts w:ascii="ＭＳ ゴシック" w:eastAsia="ＭＳ ゴシック" w:hAnsi="ＭＳ ゴシック" w:hint="eastAsia"/>
          <w:sz w:val="22"/>
        </w:rPr>
        <w:t>エレベーター</w:t>
      </w:r>
    </w:p>
    <w:p w:rsidR="001F2A99" w:rsidRPr="001F2A99" w:rsidRDefault="001F2A99" w:rsidP="001F2A99">
      <w:pPr>
        <w:pStyle w:val="ab"/>
        <w:ind w:leftChars="0" w:left="360"/>
        <w:rPr>
          <w:rFonts w:ascii="ＭＳ 明朝" w:eastAsia="ＭＳ 明朝" w:hAnsi="ＭＳ 明朝"/>
          <w:sz w:val="22"/>
        </w:rPr>
      </w:pPr>
      <w:r w:rsidRPr="001F2A99">
        <w:rPr>
          <w:rFonts w:ascii="ＭＳ 明朝" w:eastAsia="ＭＳ 明朝" w:hAnsi="ＭＳ 明朝" w:hint="eastAsia"/>
          <w:sz w:val="22"/>
        </w:rPr>
        <w:t>鉄道駅等の利用の状況を考慮してエレベーターの台数、大きさを定めることを基準化します。</w:t>
      </w:r>
    </w:p>
    <w:p w:rsidR="001F2A99" w:rsidRPr="001F2A99" w:rsidRDefault="001F2A99" w:rsidP="001F2A99">
      <w:pPr>
        <w:pStyle w:val="ab"/>
        <w:ind w:leftChars="0" w:left="360"/>
        <w:rPr>
          <w:rFonts w:ascii="ＭＳ 明朝" w:eastAsia="ＭＳ 明朝" w:hAnsi="ＭＳ 明朝"/>
          <w:sz w:val="22"/>
        </w:rPr>
      </w:pPr>
      <w:r w:rsidRPr="001F2A99">
        <w:rPr>
          <w:rFonts w:ascii="ＭＳ 明朝" w:eastAsia="ＭＳ 明朝" w:hAnsi="ＭＳ 明朝" w:hint="eastAsia"/>
          <w:sz w:val="22"/>
        </w:rPr>
        <w:t>別紙３</w:t>
      </w:r>
      <w:r>
        <w:rPr>
          <w:rFonts w:ascii="ＭＳ 明朝" w:eastAsia="ＭＳ 明朝" w:hAnsi="ＭＳ 明朝" w:hint="eastAsia"/>
          <w:sz w:val="22"/>
        </w:rPr>
        <w:t>エレベーター</w:t>
      </w:r>
      <w:r w:rsidRPr="001F2A99">
        <w:rPr>
          <w:rFonts w:ascii="ＭＳ 明朝" w:eastAsia="ＭＳ 明朝" w:hAnsi="ＭＳ 明朝" w:hint="eastAsia"/>
          <w:sz w:val="22"/>
        </w:rPr>
        <w:t>参照</w:t>
      </w:r>
    </w:p>
    <w:p w:rsidR="001F2A99" w:rsidRPr="001F2A99" w:rsidRDefault="001F2A99" w:rsidP="001F2A99">
      <w:pPr>
        <w:rPr>
          <w:rFonts w:ascii="ＭＳ ゴシック" w:eastAsia="ＭＳ ゴシック" w:hAnsi="ＭＳ ゴシック" w:hint="eastAsia"/>
          <w:sz w:val="22"/>
        </w:rPr>
      </w:pPr>
    </w:p>
    <w:p w:rsidR="001F2A99" w:rsidRDefault="001F2A99" w:rsidP="00BA75FE">
      <w:pPr>
        <w:rPr>
          <w:rFonts w:ascii="ＭＳ ゴシック" w:eastAsia="ＭＳ ゴシック" w:hAnsi="ＭＳ ゴシック" w:hint="eastAsia"/>
          <w:sz w:val="22"/>
        </w:rPr>
      </w:pPr>
      <w:r>
        <w:rPr>
          <w:rFonts w:ascii="ＭＳ ゴシック" w:eastAsia="ＭＳ ゴシック" w:hAnsi="ＭＳ ゴシック" w:hint="eastAsia"/>
          <w:sz w:val="22"/>
        </w:rPr>
        <w:t>(4)案内表示</w:t>
      </w:r>
    </w:p>
    <w:p w:rsidR="00A14D01" w:rsidRDefault="001F2A99" w:rsidP="00BA75FE">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整備基準の項目の表記を</w:t>
      </w:r>
      <w:r w:rsidR="00A14D01">
        <w:rPr>
          <w:rFonts w:ascii="ＭＳ ゴシック" w:eastAsia="ＭＳ ゴシック" w:hAnsi="ＭＳ ゴシック" w:hint="eastAsia"/>
          <w:sz w:val="22"/>
        </w:rPr>
        <w:t>「案内標示」を、しるべの標から、おもての表に変更します。</w:t>
      </w:r>
    </w:p>
    <w:p w:rsidR="00325B02" w:rsidRPr="00DA000E" w:rsidRDefault="00325B02"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p w:rsidR="00B06874" w:rsidRDefault="00B06874" w:rsidP="00BA75FE">
      <w:pPr>
        <w:rPr>
          <w:rFonts w:ascii="ＭＳ ゴシック" w:eastAsia="ＭＳ ゴシック" w:hAnsi="ＭＳ ゴシック"/>
          <w:sz w:val="22"/>
        </w:rPr>
      </w:pPr>
    </w:p>
    <w:sectPr w:rsidR="00B06874" w:rsidSect="005821D8">
      <w:footerReference w:type="even" r:id="rId8"/>
      <w:footerReference w:type="default" r:id="rId9"/>
      <w:pgSz w:w="11900" w:h="16840"/>
      <w:pgMar w:top="1644" w:right="1361" w:bottom="1361" w:left="1418"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9E1" w:rsidRDefault="000949E1" w:rsidP="005D2C98">
      <w:r>
        <w:separator/>
      </w:r>
    </w:p>
  </w:endnote>
  <w:endnote w:type="continuationSeparator" w:id="0">
    <w:p w:rsidR="000949E1" w:rsidRDefault="000949E1" w:rsidP="005D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874" w:rsidRDefault="00B06874" w:rsidP="00B0437D">
    <w:pPr>
      <w:pStyle w:val="a4"/>
      <w:jc w:val="center"/>
    </w:pPr>
  </w:p>
  <w:p w:rsidR="00B06874" w:rsidRDefault="00B0687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301895"/>
      <w:docPartObj>
        <w:docPartGallery w:val="Page Numbers (Bottom of Page)"/>
        <w:docPartUnique/>
      </w:docPartObj>
    </w:sdtPr>
    <w:sdtEndPr/>
    <w:sdtContent>
      <w:p w:rsidR="00B06874" w:rsidRDefault="00B06874" w:rsidP="00B0437D">
        <w:pPr>
          <w:pStyle w:val="a4"/>
          <w:tabs>
            <w:tab w:val="left" w:pos="3900"/>
            <w:tab w:val="center" w:pos="4419"/>
          </w:tabs>
          <w:jc w:val="right"/>
        </w:pPr>
        <w:r>
          <w:tab/>
        </w:r>
        <w:r w:rsidRPr="00B0437D">
          <w:rPr>
            <w:rFonts w:ascii="ＭＳ ゴシック" w:eastAsia="ＭＳ ゴシック" w:hAnsi="ＭＳ ゴシック"/>
          </w:rPr>
          <w:tab/>
        </w:r>
        <w:r w:rsidRPr="00B0437D">
          <w:rPr>
            <w:rFonts w:ascii="ＭＳ ゴシック" w:eastAsia="ＭＳ ゴシック" w:hAnsi="ＭＳ ゴシック"/>
          </w:rPr>
          <w:tab/>
        </w:r>
      </w:p>
    </w:sdtContent>
  </w:sdt>
  <w:p w:rsidR="000949E1" w:rsidRDefault="000949E1" w:rsidP="00F477E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9E1" w:rsidRDefault="000949E1" w:rsidP="005D2C98">
      <w:r>
        <w:separator/>
      </w:r>
    </w:p>
  </w:footnote>
  <w:footnote w:type="continuationSeparator" w:id="0">
    <w:p w:rsidR="000949E1" w:rsidRDefault="000949E1" w:rsidP="005D2C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670D6"/>
    <w:multiLevelType w:val="hybridMultilevel"/>
    <w:tmpl w:val="6AC6C0D2"/>
    <w:lvl w:ilvl="0" w:tplc="5080D838">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D34036"/>
    <w:multiLevelType w:val="hybridMultilevel"/>
    <w:tmpl w:val="805E235E"/>
    <w:lvl w:ilvl="0" w:tplc="9A0C4FC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48A52B9B"/>
    <w:multiLevelType w:val="hybridMultilevel"/>
    <w:tmpl w:val="3B2EA6B2"/>
    <w:lvl w:ilvl="0" w:tplc="151E65EA">
      <w:start w:val="1"/>
      <w:numFmt w:val="decimalFullWidth"/>
      <w:lvlText w:val="【例%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B75A3F"/>
    <w:multiLevelType w:val="hybridMultilevel"/>
    <w:tmpl w:val="5DA64724"/>
    <w:lvl w:ilvl="0" w:tplc="09AC5CFA">
      <w:start w:val="1"/>
      <w:numFmt w:val="decimal"/>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BE2F45"/>
    <w:multiLevelType w:val="hybridMultilevel"/>
    <w:tmpl w:val="42F65D36"/>
    <w:lvl w:ilvl="0" w:tplc="DE8ACDDE">
      <w:start w:val="1"/>
      <w:numFmt w:val="decimal"/>
      <w:lvlText w:val="(%1)"/>
      <w:lvlJc w:val="left"/>
      <w:pPr>
        <w:ind w:left="360" w:hanging="360"/>
      </w:pPr>
      <w:rPr>
        <w:rFonts w:hint="default"/>
      </w:rPr>
    </w:lvl>
    <w:lvl w:ilvl="1" w:tplc="689A4B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AB"/>
    <w:rsid w:val="00036BC4"/>
    <w:rsid w:val="00041CF6"/>
    <w:rsid w:val="00044336"/>
    <w:rsid w:val="00067A6A"/>
    <w:rsid w:val="000949E1"/>
    <w:rsid w:val="000D2C37"/>
    <w:rsid w:val="000E3A1A"/>
    <w:rsid w:val="000E69F5"/>
    <w:rsid w:val="00131979"/>
    <w:rsid w:val="00152B21"/>
    <w:rsid w:val="00166940"/>
    <w:rsid w:val="00167402"/>
    <w:rsid w:val="00195FF8"/>
    <w:rsid w:val="001A36C4"/>
    <w:rsid w:val="001C73DE"/>
    <w:rsid w:val="001F2A99"/>
    <w:rsid w:val="002041CC"/>
    <w:rsid w:val="002336F7"/>
    <w:rsid w:val="00256CAE"/>
    <w:rsid w:val="00261A1E"/>
    <w:rsid w:val="002811A3"/>
    <w:rsid w:val="00287092"/>
    <w:rsid w:val="00295F38"/>
    <w:rsid w:val="002D2B27"/>
    <w:rsid w:val="003025D6"/>
    <w:rsid w:val="00313148"/>
    <w:rsid w:val="00325936"/>
    <w:rsid w:val="00325B02"/>
    <w:rsid w:val="003649A9"/>
    <w:rsid w:val="00373B99"/>
    <w:rsid w:val="00392ADD"/>
    <w:rsid w:val="004724DC"/>
    <w:rsid w:val="004B35E3"/>
    <w:rsid w:val="004B7224"/>
    <w:rsid w:val="004E74DE"/>
    <w:rsid w:val="005106EF"/>
    <w:rsid w:val="005335FF"/>
    <w:rsid w:val="005517B5"/>
    <w:rsid w:val="005554D5"/>
    <w:rsid w:val="00562B6B"/>
    <w:rsid w:val="005821D8"/>
    <w:rsid w:val="00586B04"/>
    <w:rsid w:val="00594F3B"/>
    <w:rsid w:val="005A23C7"/>
    <w:rsid w:val="005A4536"/>
    <w:rsid w:val="005B2020"/>
    <w:rsid w:val="005D2C98"/>
    <w:rsid w:val="005D737A"/>
    <w:rsid w:val="005E2EA8"/>
    <w:rsid w:val="006019A2"/>
    <w:rsid w:val="00643FD2"/>
    <w:rsid w:val="00660A84"/>
    <w:rsid w:val="0066350D"/>
    <w:rsid w:val="00663E51"/>
    <w:rsid w:val="006662AB"/>
    <w:rsid w:val="00671E45"/>
    <w:rsid w:val="006755B8"/>
    <w:rsid w:val="00693979"/>
    <w:rsid w:val="006B5CCB"/>
    <w:rsid w:val="00721CA4"/>
    <w:rsid w:val="007F7353"/>
    <w:rsid w:val="0081305F"/>
    <w:rsid w:val="00862449"/>
    <w:rsid w:val="00883463"/>
    <w:rsid w:val="00892C75"/>
    <w:rsid w:val="00897C34"/>
    <w:rsid w:val="008B566A"/>
    <w:rsid w:val="00990051"/>
    <w:rsid w:val="009928E5"/>
    <w:rsid w:val="009D6BF4"/>
    <w:rsid w:val="009F6746"/>
    <w:rsid w:val="00A14D01"/>
    <w:rsid w:val="00A366B6"/>
    <w:rsid w:val="00A37EB3"/>
    <w:rsid w:val="00A731AB"/>
    <w:rsid w:val="00AB2F6C"/>
    <w:rsid w:val="00AE18B4"/>
    <w:rsid w:val="00AE31A4"/>
    <w:rsid w:val="00AE43C3"/>
    <w:rsid w:val="00AF156A"/>
    <w:rsid w:val="00B0264F"/>
    <w:rsid w:val="00B0437D"/>
    <w:rsid w:val="00B06874"/>
    <w:rsid w:val="00B351A0"/>
    <w:rsid w:val="00B41457"/>
    <w:rsid w:val="00B43205"/>
    <w:rsid w:val="00B55D30"/>
    <w:rsid w:val="00B95F12"/>
    <w:rsid w:val="00BA75FE"/>
    <w:rsid w:val="00BF50E8"/>
    <w:rsid w:val="00C14B78"/>
    <w:rsid w:val="00CC000C"/>
    <w:rsid w:val="00CC1C33"/>
    <w:rsid w:val="00CF553E"/>
    <w:rsid w:val="00D206C3"/>
    <w:rsid w:val="00D27BD3"/>
    <w:rsid w:val="00D3583E"/>
    <w:rsid w:val="00DA000E"/>
    <w:rsid w:val="00DA39C3"/>
    <w:rsid w:val="00E36BD5"/>
    <w:rsid w:val="00E4777D"/>
    <w:rsid w:val="00E575C3"/>
    <w:rsid w:val="00EA0F02"/>
    <w:rsid w:val="00EC75A6"/>
    <w:rsid w:val="00F376A8"/>
    <w:rsid w:val="00F477EF"/>
    <w:rsid w:val="00F57E82"/>
    <w:rsid w:val="00F751BA"/>
    <w:rsid w:val="00F82267"/>
    <w:rsid w:val="00F9105B"/>
    <w:rsid w:val="00F94F7A"/>
    <w:rsid w:val="00F95DC2"/>
    <w:rsid w:val="00FB4A25"/>
    <w:rsid w:val="00FC19DB"/>
    <w:rsid w:val="00FF0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47EA153A-923A-8743-9CC5-AF562F92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A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5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5D2C98"/>
    <w:pPr>
      <w:tabs>
        <w:tab w:val="center" w:pos="4252"/>
        <w:tab w:val="right" w:pos="8504"/>
      </w:tabs>
      <w:snapToGrid w:val="0"/>
    </w:pPr>
  </w:style>
  <w:style w:type="character" w:customStyle="1" w:styleId="a5">
    <w:name w:val="フッター (文字)"/>
    <w:basedOn w:val="a0"/>
    <w:link w:val="a4"/>
    <w:uiPriority w:val="99"/>
    <w:rsid w:val="005D2C98"/>
  </w:style>
  <w:style w:type="character" w:styleId="a6">
    <w:name w:val="page number"/>
    <w:basedOn w:val="a0"/>
    <w:uiPriority w:val="99"/>
    <w:semiHidden/>
    <w:unhideWhenUsed/>
    <w:rsid w:val="005D2C98"/>
  </w:style>
  <w:style w:type="paragraph" w:styleId="a7">
    <w:name w:val="header"/>
    <w:basedOn w:val="a"/>
    <w:link w:val="a8"/>
    <w:uiPriority w:val="99"/>
    <w:unhideWhenUsed/>
    <w:rsid w:val="005D2C98"/>
    <w:pPr>
      <w:tabs>
        <w:tab w:val="center" w:pos="4252"/>
        <w:tab w:val="right" w:pos="8504"/>
      </w:tabs>
      <w:snapToGrid w:val="0"/>
    </w:pPr>
  </w:style>
  <w:style w:type="character" w:customStyle="1" w:styleId="a8">
    <w:name w:val="ヘッダー (文字)"/>
    <w:basedOn w:val="a0"/>
    <w:link w:val="a7"/>
    <w:uiPriority w:val="99"/>
    <w:rsid w:val="005D2C98"/>
  </w:style>
  <w:style w:type="paragraph" w:styleId="a9">
    <w:name w:val="Balloon Text"/>
    <w:basedOn w:val="a"/>
    <w:link w:val="aa"/>
    <w:uiPriority w:val="99"/>
    <w:semiHidden/>
    <w:unhideWhenUsed/>
    <w:rsid w:val="00586B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6B04"/>
    <w:rPr>
      <w:rFonts w:asciiTheme="majorHAnsi" w:eastAsiaTheme="majorEastAsia" w:hAnsiTheme="majorHAnsi" w:cstheme="majorBidi"/>
      <w:sz w:val="18"/>
      <w:szCs w:val="18"/>
    </w:rPr>
  </w:style>
  <w:style w:type="paragraph" w:styleId="ab">
    <w:name w:val="List Paragraph"/>
    <w:basedOn w:val="a"/>
    <w:uiPriority w:val="34"/>
    <w:qFormat/>
    <w:rsid w:val="00693979"/>
    <w:pPr>
      <w:ind w:leftChars="400" w:left="840"/>
    </w:pPr>
    <w:rPr>
      <w:szCs w:val="22"/>
    </w:rPr>
  </w:style>
  <w:style w:type="paragraph" w:styleId="ac">
    <w:name w:val="Plain Text"/>
    <w:basedOn w:val="a"/>
    <w:link w:val="ad"/>
    <w:uiPriority w:val="99"/>
    <w:unhideWhenUsed/>
    <w:rsid w:val="00F9105B"/>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F9105B"/>
    <w:rPr>
      <w:rFonts w:ascii="ＭＳ ゴシック" w:eastAsia="ＭＳ ゴシック" w:hAnsi="Courier New" w:cs="Courier New"/>
      <w:sz w:val="20"/>
      <w:szCs w:val="21"/>
    </w:rPr>
  </w:style>
  <w:style w:type="table" w:customStyle="1" w:styleId="1">
    <w:name w:val="表 (格子)1"/>
    <w:basedOn w:val="a1"/>
    <w:next w:val="a3"/>
    <w:uiPriority w:val="39"/>
    <w:rsid w:val="00F9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FC19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5CC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48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791D6-6AFB-4003-9189-76D4586BD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岡本 旺久</dc:creator>
  <cp:lastModifiedBy>岡本 旺久</cp:lastModifiedBy>
  <cp:revision>9</cp:revision>
  <cp:lastPrinted>2019-11-18T04:41:00Z</cp:lastPrinted>
  <dcterms:created xsi:type="dcterms:W3CDTF">2019-11-18T10:32:00Z</dcterms:created>
  <dcterms:modified xsi:type="dcterms:W3CDTF">2019-11-26T09:17:00Z</dcterms:modified>
</cp:coreProperties>
</file>