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AD186" w14:textId="7C63BE98" w:rsidR="006A181D" w:rsidRPr="00595D23" w:rsidRDefault="00902351" w:rsidP="00141D95">
      <w:pPr>
        <w:jc w:val="center"/>
        <w:rPr>
          <w:rFonts w:ascii="メイリオ" w:eastAsia="メイリオ" w:hAnsi="メイリオ"/>
          <w:b/>
          <w:szCs w:val="21"/>
        </w:rPr>
      </w:pPr>
      <w:bookmarkStart w:id="0" w:name="_GoBack"/>
      <w:bookmarkEnd w:id="0"/>
      <w:r w:rsidRPr="00595D23">
        <w:rPr>
          <w:rFonts w:ascii="メイリオ" w:eastAsia="メイリオ" w:hAnsi="メイリオ" w:hint="eastAsia"/>
          <w:b/>
          <w:szCs w:val="21"/>
        </w:rPr>
        <w:t>「</w:t>
      </w:r>
      <w:r w:rsidR="00AA5571" w:rsidRPr="00595D23">
        <w:rPr>
          <w:rFonts w:ascii="メイリオ" w:eastAsia="メイリオ" w:hAnsi="メイリオ" w:hint="eastAsia"/>
          <w:b/>
          <w:szCs w:val="21"/>
        </w:rPr>
        <w:t>横浜港CNPサステナブルファイナンス</w:t>
      </w:r>
      <w:r w:rsidR="006A181D" w:rsidRPr="00595D23">
        <w:rPr>
          <w:rFonts w:ascii="メイリオ" w:eastAsia="メイリオ" w:hAnsi="メイリオ" w:hint="eastAsia"/>
          <w:b/>
          <w:szCs w:val="21"/>
        </w:rPr>
        <w:t>・フレームワーク</w:t>
      </w:r>
      <w:r w:rsidRPr="00595D23">
        <w:rPr>
          <w:rFonts w:ascii="メイリオ" w:eastAsia="メイリオ" w:hAnsi="メイリオ" w:hint="eastAsia"/>
          <w:b/>
          <w:szCs w:val="21"/>
        </w:rPr>
        <w:t>」</w:t>
      </w:r>
      <w:r w:rsidR="006A181D" w:rsidRPr="00595D23">
        <w:rPr>
          <w:rFonts w:ascii="メイリオ" w:eastAsia="メイリオ" w:hAnsi="メイリオ" w:hint="eastAsia"/>
          <w:b/>
          <w:szCs w:val="21"/>
        </w:rPr>
        <w:t>参加表明書</w:t>
      </w:r>
    </w:p>
    <w:p w14:paraId="007E2692" w14:textId="029A4CA4" w:rsidR="006A181D" w:rsidRPr="00595D23" w:rsidRDefault="006A181D">
      <w:pPr>
        <w:rPr>
          <w:rFonts w:ascii="メイリオ" w:eastAsia="メイリオ" w:hAnsi="メイリオ"/>
          <w:sz w:val="18"/>
          <w:szCs w:val="21"/>
        </w:rPr>
      </w:pPr>
    </w:p>
    <w:p w14:paraId="747AD963" w14:textId="59D3884A" w:rsidR="006A181D" w:rsidRPr="00595D23" w:rsidRDefault="003C1EC4" w:rsidP="003C1EC4">
      <w:pPr>
        <w:ind w:leftChars="3037" w:left="5764"/>
        <w:jc w:val="right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15CDD04F" w14:textId="13BD3501" w:rsidR="006A181D" w:rsidRPr="00595D23" w:rsidRDefault="006A181D">
      <w:pPr>
        <w:rPr>
          <w:rFonts w:ascii="メイリオ" w:eastAsia="メイリオ" w:hAnsi="メイリオ"/>
          <w:sz w:val="18"/>
          <w:szCs w:val="18"/>
        </w:rPr>
      </w:pPr>
    </w:p>
    <w:p w14:paraId="5CA713B8" w14:textId="3DB77C87" w:rsidR="006A181D" w:rsidRPr="00595D23" w:rsidRDefault="00AA5571">
      <w:pPr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横浜市</w:t>
      </w:r>
      <w:r w:rsidR="00370ED1" w:rsidRPr="00595D23">
        <w:rPr>
          <w:rFonts w:ascii="メイリオ" w:eastAsia="メイリオ" w:hAnsi="メイリオ" w:hint="eastAsia"/>
          <w:sz w:val="18"/>
          <w:szCs w:val="18"/>
        </w:rPr>
        <w:t xml:space="preserve">　宛て</w:t>
      </w:r>
    </w:p>
    <w:p w14:paraId="2B0A3697" w14:textId="41DD0FEE" w:rsidR="006A181D" w:rsidRPr="00595D23" w:rsidRDefault="006A181D">
      <w:pPr>
        <w:rPr>
          <w:rFonts w:ascii="メイリオ" w:eastAsia="メイリオ" w:hAnsi="メイリオ"/>
          <w:sz w:val="18"/>
          <w:szCs w:val="18"/>
        </w:rPr>
      </w:pPr>
    </w:p>
    <w:p w14:paraId="3CA2A8AF" w14:textId="77777777" w:rsidR="00172B1B" w:rsidRPr="00595D23" w:rsidRDefault="00172B1B" w:rsidP="00172B1B">
      <w:pPr>
        <w:ind w:leftChars="1844" w:left="3500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472E272D" w14:textId="2B0C280E" w:rsidR="00172B1B" w:rsidRPr="00595D23" w:rsidRDefault="00172B1B" w:rsidP="00172B1B">
      <w:pPr>
        <w:ind w:leftChars="1844" w:left="3500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 xml:space="preserve">社　　　　</w:t>
      </w:r>
      <w:r w:rsidR="00595D23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Pr="00595D23">
        <w:rPr>
          <w:rFonts w:ascii="メイリオ" w:eastAsia="メイリオ" w:hAnsi="メイリオ" w:hint="eastAsia"/>
          <w:sz w:val="18"/>
          <w:szCs w:val="18"/>
        </w:rPr>
        <w:t xml:space="preserve">　 名：</w:t>
      </w:r>
    </w:p>
    <w:p w14:paraId="50A1CEE0" w14:textId="46AD1DDA" w:rsidR="00172B1B" w:rsidRPr="00595D23" w:rsidRDefault="00172B1B" w:rsidP="00172B1B">
      <w:pPr>
        <w:ind w:leftChars="1844" w:left="4726" w:hangingChars="767" w:hanging="1226"/>
        <w:jc w:val="left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kern w:val="0"/>
          <w:sz w:val="18"/>
          <w:szCs w:val="18"/>
        </w:rPr>
        <w:t>肩書</w:t>
      </w:r>
      <w:r w:rsidR="00595D23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595D23">
        <w:rPr>
          <w:rFonts w:ascii="メイリオ" w:eastAsia="メイリオ" w:hAnsi="メイリオ" w:hint="eastAsia"/>
          <w:kern w:val="0"/>
          <w:sz w:val="18"/>
          <w:szCs w:val="18"/>
        </w:rPr>
        <w:t>・</w:t>
      </w:r>
      <w:r w:rsidR="00595D23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595D23">
        <w:rPr>
          <w:rFonts w:ascii="メイリオ" w:eastAsia="メイリオ" w:hAnsi="メイリオ" w:hint="eastAsia"/>
          <w:kern w:val="0"/>
          <w:sz w:val="18"/>
          <w:szCs w:val="18"/>
        </w:rPr>
        <w:t>代表者名：</w:t>
      </w:r>
      <w:r w:rsidRPr="00595D23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　　　　　　　　　　　　　　　　　　 </w:t>
      </w:r>
      <w:r w:rsidRPr="00595D23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 </w:t>
      </w:r>
      <w:r w:rsidRPr="00595D23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 </w:t>
      </w:r>
      <w:r w:rsidRPr="00595D23">
        <w:rPr>
          <w:rFonts w:ascii="メイリオ" w:eastAsia="メイリオ" w:hAnsi="メイリオ"/>
          <w:kern w:val="0"/>
          <w:sz w:val="18"/>
          <w:szCs w:val="18"/>
          <w:u w:val="single"/>
        </w:rPr>
        <w:t xml:space="preserve">    </w:t>
      </w:r>
    </w:p>
    <w:p w14:paraId="031AC30A" w14:textId="25C225C5" w:rsidR="006A181D" w:rsidRPr="00595D23" w:rsidRDefault="006A181D">
      <w:pPr>
        <w:rPr>
          <w:rFonts w:ascii="メイリオ" w:eastAsia="メイリオ" w:hAnsi="メイリオ"/>
          <w:sz w:val="18"/>
          <w:szCs w:val="18"/>
        </w:rPr>
      </w:pPr>
    </w:p>
    <w:p w14:paraId="242FAAB8" w14:textId="77777777" w:rsidR="00DB2A76" w:rsidRPr="00595D23" w:rsidRDefault="00DB2A76">
      <w:pPr>
        <w:rPr>
          <w:rFonts w:ascii="メイリオ" w:eastAsia="メイリオ" w:hAnsi="メイリオ"/>
          <w:sz w:val="18"/>
          <w:szCs w:val="18"/>
        </w:rPr>
      </w:pPr>
    </w:p>
    <w:p w14:paraId="28280854" w14:textId="4C1FC60A" w:rsidR="005E6F0D" w:rsidRPr="00595D23" w:rsidRDefault="00DB2A76" w:rsidP="00B03F6D">
      <w:pPr>
        <w:ind w:firstLineChars="100" w:firstLine="160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当社は、「</w:t>
      </w:r>
      <w:r w:rsidR="00AA5571" w:rsidRPr="00595D23">
        <w:rPr>
          <w:rFonts w:ascii="メイリオ" w:eastAsia="メイリオ" w:hAnsi="メイリオ" w:hint="eastAsia"/>
          <w:sz w:val="18"/>
          <w:szCs w:val="18"/>
        </w:rPr>
        <w:t>横浜港CNPサステナブルファイナンス・</w:t>
      </w:r>
      <w:r w:rsidR="006A181D" w:rsidRPr="00595D23">
        <w:rPr>
          <w:rFonts w:ascii="メイリオ" w:eastAsia="メイリオ" w:hAnsi="メイリオ" w:hint="eastAsia"/>
          <w:sz w:val="18"/>
          <w:szCs w:val="18"/>
        </w:rPr>
        <w:t>フレームワーク</w:t>
      </w:r>
      <w:r w:rsidRPr="00595D23">
        <w:rPr>
          <w:rFonts w:ascii="メイリオ" w:eastAsia="メイリオ" w:hAnsi="メイリオ" w:hint="eastAsia"/>
          <w:sz w:val="18"/>
          <w:szCs w:val="18"/>
        </w:rPr>
        <w:t>」の</w:t>
      </w:r>
      <w:r w:rsidR="00790244" w:rsidRPr="00595D23">
        <w:rPr>
          <w:rFonts w:ascii="メイリオ" w:eastAsia="メイリオ" w:hAnsi="メイリオ" w:hint="eastAsia"/>
          <w:sz w:val="18"/>
          <w:szCs w:val="18"/>
        </w:rPr>
        <w:t>策定</w:t>
      </w:r>
      <w:r w:rsidRPr="00595D23">
        <w:rPr>
          <w:rFonts w:ascii="メイリオ" w:eastAsia="メイリオ" w:hAnsi="メイリオ" w:hint="eastAsia"/>
          <w:sz w:val="18"/>
          <w:szCs w:val="18"/>
        </w:rPr>
        <w:t>趣旨に賛同するとともに、別紙</w:t>
      </w:r>
      <w:r w:rsidR="008176FD" w:rsidRPr="00595D23">
        <w:rPr>
          <w:rFonts w:ascii="メイリオ" w:eastAsia="メイリオ" w:hAnsi="メイリオ" w:hint="eastAsia"/>
          <w:sz w:val="18"/>
          <w:szCs w:val="18"/>
        </w:rPr>
        <w:t>に示す</w:t>
      </w:r>
      <w:r w:rsidRPr="00595D23">
        <w:rPr>
          <w:rFonts w:ascii="メイリオ" w:eastAsia="メイリオ" w:hAnsi="メイリオ" w:hint="eastAsia"/>
          <w:sz w:val="18"/>
          <w:szCs w:val="18"/>
        </w:rPr>
        <w:t>体制により、</w:t>
      </w:r>
      <w:r w:rsidR="008176FD" w:rsidRPr="00595D23">
        <w:rPr>
          <w:rFonts w:ascii="メイリオ" w:eastAsia="メイリオ" w:hAnsi="メイリオ" w:hint="eastAsia"/>
          <w:sz w:val="18"/>
          <w:szCs w:val="18"/>
        </w:rPr>
        <w:t>同</w:t>
      </w:r>
      <w:r w:rsidRPr="00595D23">
        <w:rPr>
          <w:rFonts w:ascii="メイリオ" w:eastAsia="メイリオ" w:hAnsi="メイリオ" w:hint="eastAsia"/>
          <w:sz w:val="18"/>
          <w:szCs w:val="18"/>
        </w:rPr>
        <w:t>フレームワークを活用した</w:t>
      </w:r>
      <w:r w:rsidR="00965B75" w:rsidRPr="00595D23">
        <w:rPr>
          <w:rFonts w:ascii="メイリオ" w:eastAsia="メイリオ" w:hAnsi="メイリオ" w:hint="eastAsia"/>
          <w:sz w:val="18"/>
          <w:szCs w:val="18"/>
        </w:rPr>
        <w:t>サステナブルファイナンス</w:t>
      </w:r>
      <w:r w:rsidRPr="00595D23">
        <w:rPr>
          <w:rFonts w:ascii="メイリオ" w:eastAsia="メイリオ" w:hAnsi="メイリオ" w:hint="eastAsia"/>
          <w:sz w:val="18"/>
          <w:szCs w:val="18"/>
        </w:rPr>
        <w:t>の組成</w:t>
      </w:r>
      <w:r w:rsidR="00E8129B" w:rsidRPr="00595D23">
        <w:rPr>
          <w:rFonts w:ascii="メイリオ" w:eastAsia="メイリオ" w:hAnsi="メイリオ" w:hint="eastAsia"/>
          <w:sz w:val="18"/>
          <w:szCs w:val="18"/>
        </w:rPr>
        <w:t>及び当該</w:t>
      </w:r>
      <w:r w:rsidR="00DF641B" w:rsidRPr="00595D23">
        <w:rPr>
          <w:rFonts w:ascii="メイリオ" w:eastAsia="メイリオ" w:hAnsi="メイリオ" w:hint="eastAsia"/>
          <w:sz w:val="18"/>
          <w:szCs w:val="18"/>
        </w:rPr>
        <w:t>融資先</w:t>
      </w:r>
      <w:r w:rsidR="00E8129B" w:rsidRPr="00595D23">
        <w:rPr>
          <w:rFonts w:ascii="メイリオ" w:eastAsia="メイリオ" w:hAnsi="メイリオ" w:hint="eastAsia"/>
          <w:sz w:val="18"/>
          <w:szCs w:val="18"/>
        </w:rPr>
        <w:t>企業へのエンゲージメント</w:t>
      </w:r>
      <w:r w:rsidR="00270B6C" w:rsidRPr="00595D23">
        <w:rPr>
          <w:rFonts w:ascii="メイリオ" w:eastAsia="メイリオ" w:hAnsi="メイリオ" w:hint="eastAsia"/>
          <w:sz w:val="18"/>
          <w:szCs w:val="18"/>
        </w:rPr>
        <w:t>を通じて、</w:t>
      </w:r>
      <w:r w:rsidR="00965B75" w:rsidRPr="00595D23">
        <w:rPr>
          <w:rFonts w:ascii="メイリオ" w:eastAsia="メイリオ" w:hAnsi="メイリオ" w:hint="eastAsia"/>
          <w:sz w:val="18"/>
          <w:szCs w:val="18"/>
        </w:rPr>
        <w:t>横浜港の</w:t>
      </w:r>
      <w:r w:rsidR="00DD322D" w:rsidRPr="00595D23">
        <w:rPr>
          <w:rFonts w:ascii="メイリオ" w:eastAsia="メイリオ" w:hAnsi="メイリオ" w:hint="eastAsia"/>
          <w:sz w:val="18"/>
          <w:szCs w:val="18"/>
        </w:rPr>
        <w:t>脱炭素化に向けて取り組む</w:t>
      </w:r>
      <w:r w:rsidR="00270B6C" w:rsidRPr="00595D23">
        <w:rPr>
          <w:rFonts w:ascii="メイリオ" w:eastAsia="メイリオ" w:hAnsi="メイリオ" w:hint="eastAsia"/>
          <w:sz w:val="18"/>
          <w:szCs w:val="18"/>
        </w:rPr>
        <w:t>企業</w:t>
      </w:r>
      <w:r w:rsidR="00DD322D" w:rsidRPr="00595D23">
        <w:rPr>
          <w:rFonts w:ascii="メイリオ" w:eastAsia="メイリオ" w:hAnsi="メイリオ" w:hint="eastAsia"/>
          <w:sz w:val="18"/>
          <w:szCs w:val="18"/>
        </w:rPr>
        <w:t>の支援に寄与</w:t>
      </w:r>
      <w:r w:rsidR="00DF641B" w:rsidRPr="00595D23">
        <w:rPr>
          <w:rFonts w:ascii="メイリオ" w:eastAsia="メイリオ" w:hAnsi="メイリオ" w:hint="eastAsia"/>
          <w:sz w:val="18"/>
          <w:szCs w:val="18"/>
        </w:rPr>
        <w:t>する</w:t>
      </w:r>
      <w:r w:rsidR="00E8129B" w:rsidRPr="00595D23">
        <w:rPr>
          <w:rFonts w:ascii="メイリオ" w:eastAsia="メイリオ" w:hAnsi="メイリオ" w:hint="eastAsia"/>
          <w:sz w:val="18"/>
          <w:szCs w:val="18"/>
        </w:rPr>
        <w:t>ことを誓約します。</w:t>
      </w:r>
    </w:p>
    <w:p w14:paraId="79FD551B" w14:textId="1102F955" w:rsidR="00A50BF3" w:rsidRPr="00595D23" w:rsidRDefault="00A50BF3" w:rsidP="00B03F6D">
      <w:pPr>
        <w:ind w:firstLineChars="100" w:firstLine="160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なお、同フレームワークを活用したサステナブルファイナンスの組成にあたっては、各原則等で定める必須事項及び期待事項、別に定める運営要領に沿って</w:t>
      </w:r>
      <w:r w:rsidR="001C5449" w:rsidRPr="00595D23">
        <w:rPr>
          <w:rFonts w:ascii="メイリオ" w:eastAsia="メイリオ" w:hAnsi="メイリオ" w:hint="eastAsia"/>
          <w:sz w:val="18"/>
          <w:szCs w:val="18"/>
        </w:rPr>
        <w:t>適切に</w:t>
      </w:r>
      <w:r w:rsidRPr="00595D23">
        <w:rPr>
          <w:rFonts w:ascii="メイリオ" w:eastAsia="メイリオ" w:hAnsi="メイリオ" w:hint="eastAsia"/>
          <w:sz w:val="18"/>
          <w:szCs w:val="18"/>
        </w:rPr>
        <w:t>対応します。</w:t>
      </w:r>
    </w:p>
    <w:p w14:paraId="52FBE544" w14:textId="58DF34C2" w:rsidR="003F62C1" w:rsidRPr="00595D23" w:rsidRDefault="003F62C1" w:rsidP="00B169FC">
      <w:pPr>
        <w:pStyle w:val="a5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/>
          <w:sz w:val="18"/>
          <w:szCs w:val="18"/>
        </w:rPr>
        <w:br w:type="page"/>
      </w:r>
    </w:p>
    <w:p w14:paraId="348CBB96" w14:textId="7FD81139" w:rsidR="0088776F" w:rsidRPr="00595D23" w:rsidRDefault="0088776F" w:rsidP="0088776F">
      <w:pPr>
        <w:pStyle w:val="a7"/>
        <w:ind w:leftChars="0" w:left="420"/>
        <w:jc w:val="right"/>
        <w:rPr>
          <w:rFonts w:ascii="メイリオ" w:eastAsia="メイリオ" w:hAnsi="メイリオ"/>
          <w:sz w:val="20"/>
          <w:szCs w:val="18"/>
        </w:rPr>
      </w:pPr>
      <w:r w:rsidRPr="00595D23">
        <w:rPr>
          <w:rFonts w:ascii="メイリオ" w:eastAsia="メイリオ" w:hAnsi="メイリオ" w:hint="eastAsia"/>
          <w:sz w:val="20"/>
          <w:szCs w:val="18"/>
        </w:rPr>
        <w:lastRenderedPageBreak/>
        <w:t>別紙</w:t>
      </w:r>
    </w:p>
    <w:p w14:paraId="6037851B" w14:textId="2FE3C049" w:rsidR="0088776F" w:rsidRPr="00595D23" w:rsidRDefault="0088776F" w:rsidP="00F66CAE">
      <w:pPr>
        <w:pStyle w:val="a7"/>
        <w:ind w:leftChars="0" w:left="420"/>
        <w:jc w:val="left"/>
        <w:rPr>
          <w:rFonts w:ascii="メイリオ" w:eastAsia="メイリオ" w:hAnsi="メイリオ"/>
          <w:sz w:val="18"/>
          <w:szCs w:val="18"/>
        </w:rPr>
      </w:pPr>
    </w:p>
    <w:p w14:paraId="4F546A83" w14:textId="1E8F2BCA" w:rsidR="0088776F" w:rsidRPr="00595D23" w:rsidRDefault="008176FD" w:rsidP="0088776F">
      <w:pPr>
        <w:pStyle w:val="a7"/>
        <w:ind w:leftChars="0" w:left="420"/>
        <w:jc w:val="center"/>
        <w:rPr>
          <w:rFonts w:ascii="メイリオ" w:eastAsia="メイリオ" w:hAnsi="メイリオ"/>
          <w:sz w:val="20"/>
          <w:szCs w:val="18"/>
        </w:rPr>
      </w:pPr>
      <w:r w:rsidRPr="00595D23">
        <w:rPr>
          <w:rFonts w:ascii="メイリオ" w:eastAsia="メイリオ" w:hAnsi="メイリオ" w:hint="eastAsia"/>
          <w:sz w:val="20"/>
          <w:szCs w:val="18"/>
        </w:rPr>
        <w:t>「</w:t>
      </w:r>
      <w:r w:rsidR="00B03F6D" w:rsidRPr="00595D23">
        <w:rPr>
          <w:rFonts w:ascii="メイリオ" w:eastAsia="メイリオ" w:hAnsi="メイリオ" w:hint="eastAsia"/>
          <w:sz w:val="20"/>
          <w:szCs w:val="18"/>
        </w:rPr>
        <w:t>横浜港CNPサステナブルファイナンス</w:t>
      </w:r>
      <w:r w:rsidR="0088776F" w:rsidRPr="00595D23">
        <w:rPr>
          <w:rFonts w:ascii="メイリオ" w:eastAsia="メイリオ" w:hAnsi="メイリオ" w:hint="eastAsia"/>
          <w:sz w:val="20"/>
          <w:szCs w:val="18"/>
        </w:rPr>
        <w:t>・フレームワーク</w:t>
      </w:r>
      <w:r w:rsidRPr="00595D23">
        <w:rPr>
          <w:rFonts w:ascii="メイリオ" w:eastAsia="メイリオ" w:hAnsi="メイリオ" w:hint="eastAsia"/>
          <w:sz w:val="20"/>
          <w:szCs w:val="18"/>
        </w:rPr>
        <w:t>」</w:t>
      </w:r>
      <w:r w:rsidR="0088776F" w:rsidRPr="00595D23">
        <w:rPr>
          <w:rFonts w:ascii="メイリオ" w:eastAsia="メイリオ" w:hAnsi="メイリオ" w:hint="eastAsia"/>
          <w:sz w:val="20"/>
          <w:szCs w:val="18"/>
        </w:rPr>
        <w:t>を活用するための社内体制</w:t>
      </w:r>
    </w:p>
    <w:p w14:paraId="4F0EA938" w14:textId="00DF8E34" w:rsidR="0088776F" w:rsidRPr="00595D23" w:rsidRDefault="008E2190" w:rsidP="0088776F">
      <w:pPr>
        <w:pStyle w:val="a7"/>
        <w:ind w:leftChars="0" w:left="420"/>
        <w:jc w:val="center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7BBE7" wp14:editId="65C317BF">
                <wp:simplePos x="0" y="0"/>
                <wp:positionH relativeFrom="column">
                  <wp:posOffset>104140</wp:posOffset>
                </wp:positionH>
                <wp:positionV relativeFrom="paragraph">
                  <wp:posOffset>152400</wp:posOffset>
                </wp:positionV>
                <wp:extent cx="567690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05C2E2" id="正方形/長方形 1" o:spid="_x0000_s1026" style="position:absolute;left:0;text-align:left;margin-left:8.2pt;margin-top:12pt;width:447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VR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" filled="f" strokecolor="black [3213]" strokeweight="1pt"/>
            </w:pict>
          </mc:Fallback>
        </mc:AlternateContent>
      </w:r>
    </w:p>
    <w:p w14:paraId="3390DA12" w14:textId="631A347E" w:rsidR="006F34A0" w:rsidRPr="00595D23" w:rsidRDefault="008E2190" w:rsidP="00175398">
      <w:pPr>
        <w:pStyle w:val="a7"/>
        <w:numPr>
          <w:ilvl w:val="0"/>
          <w:numId w:val="9"/>
        </w:numPr>
        <w:spacing w:line="280" w:lineRule="exact"/>
        <w:ind w:leftChars="0" w:left="777" w:hanging="357"/>
        <w:jc w:val="left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（　社　　名　）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は、下記の体制（令和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 xml:space="preserve">　年　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月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 xml:space="preserve">　日時点）により、「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>横浜港CNPサステナブルファイナンス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・フレームワーク」を活用した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>サステナブルファイナンス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の組成を行います。</w:t>
      </w:r>
    </w:p>
    <w:p w14:paraId="0986CB64" w14:textId="77777777" w:rsidR="00666AD7" w:rsidRPr="00595D23" w:rsidRDefault="00666AD7" w:rsidP="00175398">
      <w:pPr>
        <w:pStyle w:val="a7"/>
        <w:spacing w:line="280" w:lineRule="exact"/>
        <w:ind w:leftChars="0" w:left="777"/>
        <w:jc w:val="left"/>
        <w:rPr>
          <w:rFonts w:ascii="メイリオ" w:eastAsia="メイリオ" w:hAnsi="メイリオ"/>
          <w:sz w:val="18"/>
          <w:szCs w:val="18"/>
        </w:rPr>
      </w:pPr>
    </w:p>
    <w:p w14:paraId="5BD53B8C" w14:textId="4EB7C0A2" w:rsidR="006F34A0" w:rsidRPr="00595D23" w:rsidRDefault="008E2190" w:rsidP="00B03F6D">
      <w:pPr>
        <w:pStyle w:val="a7"/>
        <w:numPr>
          <w:ilvl w:val="0"/>
          <w:numId w:val="9"/>
        </w:numPr>
        <w:spacing w:line="280" w:lineRule="exact"/>
        <w:ind w:leftChars="0" w:left="777" w:hanging="357"/>
        <w:jc w:val="left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（　社　　名　）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 xml:space="preserve">は、令和　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 xml:space="preserve">年　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月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 xml:space="preserve">　日までに下記のとおり社内体制を構築し、「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>横浜港CNPサステナブルファイナンス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・フレームワーク」を活用した</w:t>
      </w:r>
      <w:r w:rsidR="00B03F6D" w:rsidRPr="00595D23">
        <w:rPr>
          <w:rFonts w:ascii="メイリオ" w:eastAsia="メイリオ" w:hAnsi="メイリオ" w:hint="eastAsia"/>
          <w:sz w:val="18"/>
          <w:szCs w:val="18"/>
        </w:rPr>
        <w:t>サステナブルファイナンス</w:t>
      </w:r>
      <w:r w:rsidR="006F34A0" w:rsidRPr="00595D23">
        <w:rPr>
          <w:rFonts w:ascii="メイリオ" w:eastAsia="メイリオ" w:hAnsi="メイリオ" w:hint="eastAsia"/>
          <w:sz w:val="18"/>
          <w:szCs w:val="18"/>
        </w:rPr>
        <w:t>の組成を行</w:t>
      </w:r>
      <w:r w:rsidR="003908A0" w:rsidRPr="00595D23">
        <w:rPr>
          <w:rFonts w:ascii="メイリオ" w:eastAsia="メイリオ" w:hAnsi="メイリオ" w:hint="eastAsia"/>
          <w:sz w:val="18"/>
          <w:szCs w:val="18"/>
        </w:rPr>
        <w:t>う予定です。</w:t>
      </w:r>
    </w:p>
    <w:p w14:paraId="5350143C" w14:textId="2FF9DB98" w:rsidR="006F34A0" w:rsidRPr="00595D23" w:rsidRDefault="006F34A0" w:rsidP="0088776F">
      <w:pPr>
        <w:pStyle w:val="a7"/>
        <w:ind w:leftChars="0" w:left="420"/>
        <w:jc w:val="center"/>
        <w:rPr>
          <w:rFonts w:ascii="メイリオ" w:eastAsia="メイリオ" w:hAnsi="メイリオ"/>
          <w:sz w:val="18"/>
          <w:szCs w:val="18"/>
        </w:rPr>
      </w:pPr>
    </w:p>
    <w:p w14:paraId="381328FC" w14:textId="77777777" w:rsidR="00A87B73" w:rsidRPr="00595D23" w:rsidRDefault="00A87B73" w:rsidP="0088776F">
      <w:pPr>
        <w:pStyle w:val="a7"/>
        <w:ind w:leftChars="0" w:left="420"/>
        <w:jc w:val="center"/>
        <w:rPr>
          <w:rFonts w:ascii="メイリオ" w:eastAsia="メイリオ" w:hAnsi="メイリオ"/>
          <w:sz w:val="18"/>
          <w:szCs w:val="18"/>
        </w:rPr>
      </w:pPr>
    </w:p>
    <w:p w14:paraId="1F6A1ED4" w14:textId="52FFBD6F" w:rsidR="006F34A0" w:rsidRPr="00595D23" w:rsidRDefault="006F34A0" w:rsidP="0088776F">
      <w:pPr>
        <w:pStyle w:val="a7"/>
        <w:ind w:leftChars="0" w:left="420"/>
        <w:jc w:val="center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記</w:t>
      </w:r>
    </w:p>
    <w:p w14:paraId="789D38CC" w14:textId="604E5000" w:rsidR="006F34A0" w:rsidRPr="00595D23" w:rsidRDefault="006F34A0" w:rsidP="0088776F">
      <w:pPr>
        <w:pStyle w:val="a7"/>
        <w:ind w:leftChars="0" w:left="420"/>
        <w:jc w:val="center"/>
        <w:rPr>
          <w:rFonts w:ascii="メイリオ" w:eastAsia="メイリオ" w:hAnsi="メイリオ"/>
          <w:sz w:val="18"/>
          <w:szCs w:val="18"/>
        </w:rPr>
      </w:pPr>
    </w:p>
    <w:tbl>
      <w:tblPr>
        <w:tblStyle w:val="a8"/>
        <w:tblW w:w="8506" w:type="dxa"/>
        <w:tblInd w:w="420" w:type="dxa"/>
        <w:tblLook w:val="04A0" w:firstRow="1" w:lastRow="0" w:firstColumn="1" w:lastColumn="0" w:noHBand="0" w:noVBand="1"/>
      </w:tblPr>
      <w:tblGrid>
        <w:gridCol w:w="4048"/>
        <w:gridCol w:w="4458"/>
      </w:tblGrid>
      <w:tr w:rsidR="0088776F" w:rsidRPr="00595D23" w14:paraId="6B702A73" w14:textId="77777777" w:rsidTr="003908A0">
        <w:trPr>
          <w:trHeight w:val="360"/>
        </w:trPr>
        <w:tc>
          <w:tcPr>
            <w:tcW w:w="4048" w:type="dxa"/>
            <w:vMerge w:val="restart"/>
          </w:tcPr>
          <w:p w14:paraId="763E8FAB" w14:textId="16114F2D" w:rsidR="0088776F" w:rsidRPr="00595D23" w:rsidRDefault="000A3C1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「</w:t>
            </w:r>
            <w:r w:rsidR="00AA5571" w:rsidRPr="00595D23">
              <w:rPr>
                <w:rFonts w:ascii="メイリオ" w:eastAsia="メイリオ" w:hAnsi="メイリオ" w:hint="eastAsia"/>
                <w:sz w:val="18"/>
                <w:szCs w:val="18"/>
              </w:rPr>
              <w:t>横浜港CNPサステナブルファイナンス</w:t>
            </w:r>
            <w:r w:rsidR="0088776F" w:rsidRPr="00595D23">
              <w:rPr>
                <w:rFonts w:ascii="メイリオ" w:eastAsia="メイリオ" w:hAnsi="メイリオ" w:hint="eastAsia"/>
                <w:sz w:val="18"/>
                <w:szCs w:val="18"/>
              </w:rPr>
              <w:t>・フレームワーク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」</w:t>
            </w:r>
            <w:r w:rsidR="0088776F" w:rsidRPr="00595D23">
              <w:rPr>
                <w:rFonts w:ascii="メイリオ" w:eastAsia="メイリオ" w:hAnsi="メイリオ" w:hint="eastAsia"/>
                <w:sz w:val="18"/>
                <w:szCs w:val="18"/>
              </w:rPr>
              <w:t>について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統括</w:t>
            </w:r>
            <w:r w:rsidR="0088776F" w:rsidRPr="00595D23">
              <w:rPr>
                <w:rFonts w:ascii="メイリオ" w:eastAsia="メイリオ" w:hAnsi="メイリオ" w:hint="eastAsia"/>
                <w:sz w:val="18"/>
                <w:szCs w:val="18"/>
              </w:rPr>
              <w:t>する部署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</w:p>
        </w:tc>
        <w:tc>
          <w:tcPr>
            <w:tcW w:w="4458" w:type="dxa"/>
          </w:tcPr>
          <w:p w14:paraId="78FCEB45" w14:textId="77777777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pacing w:val="75"/>
                <w:kern w:val="0"/>
                <w:sz w:val="18"/>
                <w:szCs w:val="18"/>
                <w:fitText w:val="840" w:id="-1316724735"/>
              </w:rPr>
              <w:t>部署</w:t>
            </w:r>
            <w:r w:rsidRPr="00595D23">
              <w:rPr>
                <w:rFonts w:ascii="メイリオ" w:eastAsia="メイリオ" w:hAnsi="メイリオ" w:hint="eastAsia"/>
                <w:kern w:val="0"/>
                <w:sz w:val="18"/>
                <w:szCs w:val="18"/>
                <w:fitText w:val="840" w:id="-1316724735"/>
              </w:rPr>
              <w:t>名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  <w:p w14:paraId="591A926C" w14:textId="7841378C" w:rsidR="000F61B2" w:rsidRPr="00595D23" w:rsidRDefault="000F61B2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776F" w:rsidRPr="00595D23" w14:paraId="1FF4F1FA" w14:textId="77777777" w:rsidTr="003908A0">
        <w:trPr>
          <w:trHeight w:val="360"/>
        </w:trPr>
        <w:tc>
          <w:tcPr>
            <w:tcW w:w="4048" w:type="dxa"/>
            <w:vMerge/>
          </w:tcPr>
          <w:p w14:paraId="49196939" w14:textId="77777777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458" w:type="dxa"/>
          </w:tcPr>
          <w:p w14:paraId="0024E94A" w14:textId="65EC87A4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責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任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者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名：</w:t>
            </w:r>
          </w:p>
          <w:p w14:paraId="6EE69BD3" w14:textId="3A08D6CA" w:rsidR="00566155" w:rsidRPr="00595D23" w:rsidRDefault="00566155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64530" w:rsidRPr="00595D23" w14:paraId="4DF9A0D0" w14:textId="77777777" w:rsidTr="003908A0">
        <w:trPr>
          <w:trHeight w:val="360"/>
        </w:trPr>
        <w:tc>
          <w:tcPr>
            <w:tcW w:w="4048" w:type="dxa"/>
            <w:vMerge w:val="restart"/>
          </w:tcPr>
          <w:p w14:paraId="26AB39E7" w14:textId="5C494566" w:rsidR="00564530" w:rsidRPr="00595D23" w:rsidRDefault="000A3C1F" w:rsidP="00564530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「</w:t>
            </w:r>
            <w:r w:rsidR="00AA5571" w:rsidRPr="00595D23">
              <w:rPr>
                <w:rFonts w:ascii="メイリオ" w:eastAsia="メイリオ" w:hAnsi="メイリオ" w:hint="eastAsia"/>
                <w:sz w:val="18"/>
                <w:szCs w:val="18"/>
              </w:rPr>
              <w:t>横浜港CNPサステナブルファイナンス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・フレームワーク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」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について</w:t>
            </w:r>
            <w:r w:rsidR="00AA5571" w:rsidRPr="00595D23">
              <w:rPr>
                <w:rFonts w:ascii="メイリオ" w:eastAsia="メイリオ" w:hAnsi="メイリオ" w:hint="eastAsia"/>
                <w:sz w:val="18"/>
                <w:szCs w:val="18"/>
              </w:rPr>
              <w:t>横浜市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との窓口となる部署等</w:t>
            </w:r>
          </w:p>
        </w:tc>
        <w:tc>
          <w:tcPr>
            <w:tcW w:w="4458" w:type="dxa"/>
          </w:tcPr>
          <w:p w14:paraId="7472DF20" w14:textId="77777777" w:rsidR="00564530" w:rsidRPr="00595D23" w:rsidRDefault="00564530" w:rsidP="00564530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pacing w:val="75"/>
                <w:kern w:val="0"/>
                <w:sz w:val="18"/>
                <w:szCs w:val="18"/>
                <w:fitText w:val="840" w:id="-1316724736"/>
              </w:rPr>
              <w:t>部署</w:t>
            </w:r>
            <w:r w:rsidRPr="00595D23">
              <w:rPr>
                <w:rFonts w:ascii="メイリオ" w:eastAsia="メイリオ" w:hAnsi="メイリオ" w:hint="eastAsia"/>
                <w:kern w:val="0"/>
                <w:sz w:val="18"/>
                <w:szCs w:val="18"/>
                <w:fitText w:val="840" w:id="-1316724736"/>
              </w:rPr>
              <w:t>名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  <w:p w14:paraId="11D9074C" w14:textId="19DAA82F" w:rsidR="000F61B2" w:rsidRPr="00595D23" w:rsidRDefault="000F61B2" w:rsidP="00564530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64530" w:rsidRPr="00595D23" w14:paraId="52A8B9F6" w14:textId="77777777" w:rsidTr="003908A0">
        <w:trPr>
          <w:trHeight w:val="360"/>
        </w:trPr>
        <w:tc>
          <w:tcPr>
            <w:tcW w:w="4048" w:type="dxa"/>
            <w:vMerge/>
          </w:tcPr>
          <w:p w14:paraId="4ABF4295" w14:textId="77777777" w:rsidR="00564530" w:rsidRPr="00595D23" w:rsidRDefault="00564530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458" w:type="dxa"/>
          </w:tcPr>
          <w:p w14:paraId="2EE8EC07" w14:textId="56993747" w:rsidR="00564530" w:rsidRPr="00595D23" w:rsidRDefault="00564530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責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任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者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名：</w:t>
            </w:r>
          </w:p>
          <w:p w14:paraId="266A2F63" w14:textId="2316708F" w:rsidR="00566155" w:rsidRPr="00595D23" w:rsidRDefault="00566155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776F" w:rsidRPr="00595D23" w14:paraId="7A8C3A59" w14:textId="77777777" w:rsidTr="003908A0">
        <w:trPr>
          <w:trHeight w:val="360"/>
        </w:trPr>
        <w:tc>
          <w:tcPr>
            <w:tcW w:w="4048" w:type="dxa"/>
            <w:vMerge w:val="restart"/>
          </w:tcPr>
          <w:p w14:paraId="2575EC74" w14:textId="2B55D992" w:rsidR="0088776F" w:rsidRPr="00595D23" w:rsidRDefault="000F61B2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サステナブルファイナンスの組成や</w:t>
            </w:r>
            <w:r w:rsidR="0088776F" w:rsidRPr="00595D23">
              <w:rPr>
                <w:rFonts w:ascii="メイリオ" w:eastAsia="メイリオ" w:hAnsi="メイリオ" w:hint="eastAsia"/>
                <w:sz w:val="18"/>
                <w:szCs w:val="18"/>
              </w:rPr>
              <w:t>事業者とのエンゲージメントにあたって顧客窓口部署のサポートを行う部署</w:t>
            </w:r>
            <w:r w:rsidR="00564530" w:rsidRPr="00595D23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</w:p>
        </w:tc>
        <w:tc>
          <w:tcPr>
            <w:tcW w:w="4458" w:type="dxa"/>
          </w:tcPr>
          <w:p w14:paraId="2EF336DF" w14:textId="77777777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pacing w:val="75"/>
                <w:kern w:val="0"/>
                <w:sz w:val="18"/>
                <w:szCs w:val="18"/>
                <w:fitText w:val="840" w:id="-1316724733"/>
              </w:rPr>
              <w:t>部署</w:t>
            </w:r>
            <w:r w:rsidRPr="00595D23">
              <w:rPr>
                <w:rFonts w:ascii="メイリオ" w:eastAsia="メイリオ" w:hAnsi="メイリオ" w:hint="eastAsia"/>
                <w:kern w:val="0"/>
                <w:sz w:val="18"/>
                <w:szCs w:val="18"/>
                <w:fitText w:val="840" w:id="-1316724733"/>
              </w:rPr>
              <w:t>名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  <w:p w14:paraId="37FCDBE2" w14:textId="75E6B679" w:rsidR="000F61B2" w:rsidRPr="00595D23" w:rsidRDefault="000F61B2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776F" w:rsidRPr="00595D23" w14:paraId="6CEB040E" w14:textId="77777777" w:rsidTr="003908A0">
        <w:trPr>
          <w:trHeight w:val="360"/>
        </w:trPr>
        <w:tc>
          <w:tcPr>
            <w:tcW w:w="4048" w:type="dxa"/>
            <w:vMerge/>
          </w:tcPr>
          <w:p w14:paraId="70A772F2" w14:textId="77777777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458" w:type="dxa"/>
          </w:tcPr>
          <w:p w14:paraId="5C5E32CF" w14:textId="389F5DFD" w:rsidR="0088776F" w:rsidRPr="00595D23" w:rsidRDefault="0088776F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責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任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者</w:t>
            </w:r>
            <w:r w:rsidR="00595D23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595D23">
              <w:rPr>
                <w:rFonts w:ascii="メイリオ" w:eastAsia="メイリオ" w:hAnsi="メイリオ" w:hint="eastAsia"/>
                <w:sz w:val="18"/>
                <w:szCs w:val="18"/>
              </w:rPr>
              <w:t>名：</w:t>
            </w:r>
          </w:p>
          <w:p w14:paraId="62F1AF9D" w14:textId="38B394BF" w:rsidR="00566155" w:rsidRPr="00595D23" w:rsidRDefault="00566155" w:rsidP="00621A1A">
            <w:pPr>
              <w:pStyle w:val="a7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90168D0" w14:textId="04BC9DD6" w:rsidR="0088776F" w:rsidRPr="00595D23" w:rsidRDefault="00A87B73" w:rsidP="00A87B73">
      <w:pPr>
        <w:pStyle w:val="a7"/>
        <w:ind w:leftChars="0" w:left="420"/>
        <w:jc w:val="right"/>
        <w:rPr>
          <w:rFonts w:ascii="メイリオ" w:eastAsia="メイリオ" w:hAnsi="メイリオ"/>
          <w:sz w:val="18"/>
          <w:szCs w:val="18"/>
        </w:rPr>
      </w:pPr>
      <w:r w:rsidRPr="00595D23">
        <w:rPr>
          <w:rFonts w:ascii="メイリオ" w:eastAsia="メイリオ" w:hAnsi="メイリオ" w:hint="eastAsia"/>
          <w:sz w:val="18"/>
          <w:szCs w:val="18"/>
        </w:rPr>
        <w:t>以　上</w:t>
      </w:r>
    </w:p>
    <w:sectPr w:rsidR="0088776F" w:rsidRPr="00595D23" w:rsidSect="00AA5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31" w:bottom="567" w:left="1531" w:header="851" w:footer="992" w:gutter="0"/>
      <w:cols w:space="425"/>
      <w:titlePg/>
      <w:docGrid w:type="linesAndChars" w:linePitch="438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F0364" w14:textId="77777777" w:rsidR="00A0052D" w:rsidRDefault="00A0052D" w:rsidP="00A0052D">
      <w:r>
        <w:separator/>
      </w:r>
    </w:p>
  </w:endnote>
  <w:endnote w:type="continuationSeparator" w:id="0">
    <w:p w14:paraId="67455282" w14:textId="77777777" w:rsidR="00A0052D" w:rsidRDefault="00A0052D" w:rsidP="00A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F4C0" w14:textId="77777777" w:rsidR="00067386" w:rsidRDefault="000673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ED0B7" w14:textId="77777777" w:rsidR="00067386" w:rsidRDefault="0006738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981D" w14:textId="77777777" w:rsidR="00067386" w:rsidRDefault="000673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737E2" w14:textId="77777777" w:rsidR="00A0052D" w:rsidRDefault="00A0052D" w:rsidP="00A0052D">
      <w:r>
        <w:separator/>
      </w:r>
    </w:p>
  </w:footnote>
  <w:footnote w:type="continuationSeparator" w:id="0">
    <w:p w14:paraId="4BCA235B" w14:textId="77777777" w:rsidR="00A0052D" w:rsidRDefault="00A0052D" w:rsidP="00A0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21C7" w14:textId="77777777" w:rsidR="00067386" w:rsidRDefault="0006738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7D086" w14:textId="77777777" w:rsidR="00067386" w:rsidRDefault="0006738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DDDF" w14:textId="688AF918" w:rsidR="00AA5571" w:rsidRPr="00CE5F21" w:rsidRDefault="00AA5571" w:rsidP="00AA5571">
    <w:pPr>
      <w:pStyle w:val="a9"/>
      <w:jc w:val="right"/>
      <w:rPr>
        <w:rFonts w:ascii="メイリオ" w:eastAsia="メイリオ" w:hAnsi="メイリオ"/>
        <w:sz w:val="20"/>
      </w:rPr>
    </w:pPr>
    <w:r w:rsidRPr="00CE5F21">
      <w:rPr>
        <w:rFonts w:ascii="メイリオ" w:eastAsia="メイリオ" w:hAnsi="メイリオ" w:hint="eastAsia"/>
        <w:sz w:val="20"/>
      </w:rPr>
      <w:t>（様式1）</w:t>
    </w:r>
  </w:p>
  <w:p w14:paraId="3682F665" w14:textId="44FAC54C" w:rsidR="00D00AAA" w:rsidRDefault="00D00AAA" w:rsidP="00AA5571">
    <w:pPr>
      <w:pStyle w:val="a9"/>
      <w:jc w:val="right"/>
      <w:rPr>
        <w:rFonts w:ascii="メイリオ" w:eastAsia="メイリオ" w:hAnsi="メイリオ"/>
        <w:sz w:val="20"/>
      </w:rPr>
    </w:pPr>
    <w:r w:rsidRPr="00CE5F21">
      <w:rPr>
        <w:rFonts w:ascii="メイリオ" w:eastAsia="メイリオ" w:hAnsi="メイリオ" w:hint="eastAsia"/>
        <w:sz w:val="20"/>
      </w:rPr>
      <w:t>【提出：対象金融機関→横浜市】</w:t>
    </w:r>
  </w:p>
  <w:p w14:paraId="636FD44A" w14:textId="77777777" w:rsidR="00595D23" w:rsidRPr="00CE5F21" w:rsidRDefault="00595D23" w:rsidP="00AA5571">
    <w:pPr>
      <w:pStyle w:val="a9"/>
      <w:jc w:val="right"/>
      <w:rPr>
        <w:rFonts w:ascii="メイリオ" w:eastAsia="メイリオ" w:hAnsi="メイリオ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804"/>
    <w:multiLevelType w:val="hybridMultilevel"/>
    <w:tmpl w:val="1486CD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634CA3"/>
    <w:multiLevelType w:val="hybridMultilevel"/>
    <w:tmpl w:val="3BE88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342DB"/>
    <w:multiLevelType w:val="hybridMultilevel"/>
    <w:tmpl w:val="BD7CC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551F7E"/>
    <w:multiLevelType w:val="hybridMultilevel"/>
    <w:tmpl w:val="D5666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6D682B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B8351B"/>
    <w:multiLevelType w:val="hybridMultilevel"/>
    <w:tmpl w:val="E96A3166"/>
    <w:lvl w:ilvl="0" w:tplc="91D04D3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21E1494"/>
    <w:multiLevelType w:val="multilevel"/>
    <w:tmpl w:val="8C96FFE6"/>
    <w:lvl w:ilvl="0">
      <w:start w:val="1"/>
      <w:numFmt w:val="none"/>
      <w:lvlText w:val="）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2A34F59"/>
    <w:multiLevelType w:val="hybridMultilevel"/>
    <w:tmpl w:val="157C8E06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1">
      <w:start w:val="1"/>
      <w:numFmt w:val="decimalEnclosedCircle"/>
      <w:lvlText w:val="%2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726A199B"/>
    <w:multiLevelType w:val="hybridMultilevel"/>
    <w:tmpl w:val="E6CA56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E3C2397"/>
    <w:multiLevelType w:val="multilevel"/>
    <w:tmpl w:val="A09AA0B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21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1D"/>
    <w:rsid w:val="00067386"/>
    <w:rsid w:val="000A3C1F"/>
    <w:rsid w:val="000F61B2"/>
    <w:rsid w:val="001353AC"/>
    <w:rsid w:val="00141D95"/>
    <w:rsid w:val="00172B1B"/>
    <w:rsid w:val="00175398"/>
    <w:rsid w:val="00181565"/>
    <w:rsid w:val="001C5449"/>
    <w:rsid w:val="001E5D02"/>
    <w:rsid w:val="0020287B"/>
    <w:rsid w:val="00230BAB"/>
    <w:rsid w:val="00255E58"/>
    <w:rsid w:val="00270B6C"/>
    <w:rsid w:val="002712C0"/>
    <w:rsid w:val="0033156C"/>
    <w:rsid w:val="00356CF6"/>
    <w:rsid w:val="00370ED1"/>
    <w:rsid w:val="00375DA0"/>
    <w:rsid w:val="003908A0"/>
    <w:rsid w:val="00390DA2"/>
    <w:rsid w:val="003A50A6"/>
    <w:rsid w:val="003C1EC4"/>
    <w:rsid w:val="003F0963"/>
    <w:rsid w:val="003F62C1"/>
    <w:rsid w:val="00425C45"/>
    <w:rsid w:val="00474951"/>
    <w:rsid w:val="00491641"/>
    <w:rsid w:val="004F7C86"/>
    <w:rsid w:val="005308B2"/>
    <w:rsid w:val="0053209A"/>
    <w:rsid w:val="00564530"/>
    <w:rsid w:val="00566155"/>
    <w:rsid w:val="0057268C"/>
    <w:rsid w:val="00595D23"/>
    <w:rsid w:val="00596493"/>
    <w:rsid w:val="005A2582"/>
    <w:rsid w:val="005A7692"/>
    <w:rsid w:val="005C370F"/>
    <w:rsid w:val="005C7011"/>
    <w:rsid w:val="005E0B47"/>
    <w:rsid w:val="005E6F0D"/>
    <w:rsid w:val="005F362A"/>
    <w:rsid w:val="00603AF5"/>
    <w:rsid w:val="00612016"/>
    <w:rsid w:val="006124D3"/>
    <w:rsid w:val="00666AD7"/>
    <w:rsid w:val="00671834"/>
    <w:rsid w:val="006A181D"/>
    <w:rsid w:val="006D7737"/>
    <w:rsid w:val="006F34A0"/>
    <w:rsid w:val="007859D0"/>
    <w:rsid w:val="00790244"/>
    <w:rsid w:val="007D0B23"/>
    <w:rsid w:val="007E036B"/>
    <w:rsid w:val="00810655"/>
    <w:rsid w:val="008176FD"/>
    <w:rsid w:val="00824DEE"/>
    <w:rsid w:val="008429CC"/>
    <w:rsid w:val="00845DAB"/>
    <w:rsid w:val="0088776F"/>
    <w:rsid w:val="008A515E"/>
    <w:rsid w:val="008C630D"/>
    <w:rsid w:val="008D6067"/>
    <w:rsid w:val="008E2190"/>
    <w:rsid w:val="00902351"/>
    <w:rsid w:val="00914B06"/>
    <w:rsid w:val="00937508"/>
    <w:rsid w:val="00965B75"/>
    <w:rsid w:val="0098706C"/>
    <w:rsid w:val="00A0052D"/>
    <w:rsid w:val="00A50BF3"/>
    <w:rsid w:val="00A66F3F"/>
    <w:rsid w:val="00A87B73"/>
    <w:rsid w:val="00AA5571"/>
    <w:rsid w:val="00B03F6D"/>
    <w:rsid w:val="00B0431D"/>
    <w:rsid w:val="00B11189"/>
    <w:rsid w:val="00B169FC"/>
    <w:rsid w:val="00B6780B"/>
    <w:rsid w:val="00B8150F"/>
    <w:rsid w:val="00C41284"/>
    <w:rsid w:val="00C45C07"/>
    <w:rsid w:val="00CD3C0F"/>
    <w:rsid w:val="00CE5F21"/>
    <w:rsid w:val="00CF01C4"/>
    <w:rsid w:val="00D00AAA"/>
    <w:rsid w:val="00D02D30"/>
    <w:rsid w:val="00D06505"/>
    <w:rsid w:val="00D16035"/>
    <w:rsid w:val="00D411A9"/>
    <w:rsid w:val="00D81CAD"/>
    <w:rsid w:val="00DB2A76"/>
    <w:rsid w:val="00DC7C2B"/>
    <w:rsid w:val="00DD322D"/>
    <w:rsid w:val="00DF641B"/>
    <w:rsid w:val="00DF70E9"/>
    <w:rsid w:val="00E13877"/>
    <w:rsid w:val="00E2668E"/>
    <w:rsid w:val="00E32AAE"/>
    <w:rsid w:val="00E8129B"/>
    <w:rsid w:val="00E924AE"/>
    <w:rsid w:val="00ED3EB2"/>
    <w:rsid w:val="00ED4C37"/>
    <w:rsid w:val="00F070B5"/>
    <w:rsid w:val="00F24306"/>
    <w:rsid w:val="00F66018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15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81D"/>
    <w:pPr>
      <w:jc w:val="center"/>
    </w:pPr>
  </w:style>
  <w:style w:type="character" w:customStyle="1" w:styleId="a4">
    <w:name w:val="記 (文字)"/>
    <w:basedOn w:val="a0"/>
    <w:link w:val="a3"/>
    <w:uiPriority w:val="99"/>
    <w:rsid w:val="006A181D"/>
  </w:style>
  <w:style w:type="paragraph" w:styleId="a5">
    <w:name w:val="Closing"/>
    <w:basedOn w:val="a"/>
    <w:link w:val="a6"/>
    <w:uiPriority w:val="99"/>
    <w:unhideWhenUsed/>
    <w:rsid w:val="006A181D"/>
    <w:pPr>
      <w:jc w:val="right"/>
    </w:pPr>
  </w:style>
  <w:style w:type="character" w:customStyle="1" w:styleId="a6">
    <w:name w:val="結語 (文字)"/>
    <w:basedOn w:val="a0"/>
    <w:link w:val="a5"/>
    <w:uiPriority w:val="99"/>
    <w:rsid w:val="006A181D"/>
  </w:style>
  <w:style w:type="paragraph" w:styleId="a7">
    <w:name w:val="List Paragraph"/>
    <w:basedOn w:val="a"/>
    <w:uiPriority w:val="34"/>
    <w:qFormat/>
    <w:rsid w:val="006A181D"/>
    <w:pPr>
      <w:ind w:leftChars="400" w:left="840"/>
    </w:pPr>
  </w:style>
  <w:style w:type="table" w:styleId="a8">
    <w:name w:val="Table Grid"/>
    <w:basedOn w:val="a1"/>
    <w:uiPriority w:val="39"/>
    <w:rsid w:val="006A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005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052D"/>
  </w:style>
  <w:style w:type="paragraph" w:styleId="ab">
    <w:name w:val="footer"/>
    <w:basedOn w:val="a"/>
    <w:link w:val="ac"/>
    <w:uiPriority w:val="99"/>
    <w:unhideWhenUsed/>
    <w:rsid w:val="00A005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052D"/>
  </w:style>
  <w:style w:type="character" w:styleId="ad">
    <w:name w:val="Hyperlink"/>
    <w:basedOn w:val="a0"/>
    <w:uiPriority w:val="99"/>
    <w:unhideWhenUsed/>
    <w:rsid w:val="00ED3E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12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685A-71D8-45D1-99F1-4A375BBA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2025-03-24T06:37:00Z</dcterms:created>
  <dcterms:modified xsi:type="dcterms:W3CDTF">2025-03-24T06:37:00Z</dcterms:modified>
</cp:coreProperties>
</file>