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7643" w14:textId="52659EC9" w:rsidR="00A15EA9" w:rsidRPr="008200A0" w:rsidRDefault="00297E14" w:rsidP="008200A0">
      <w:pPr>
        <w:pStyle w:val="a3"/>
        <w:adjustRightInd w:val="0"/>
        <w:snapToGrid w:val="0"/>
        <w:spacing w:before="120"/>
        <w:ind w:firstLineChars="200" w:firstLine="478"/>
        <w:rPr>
          <w:rFonts w:ascii="メイリオ" w:eastAsia="メイリオ" w:hAnsi="メイリオ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1"/>
          <w:sz w:val="24"/>
          <w:szCs w:val="24"/>
        </w:rPr>
        <w:t>衆議院と参議院の権能に関する次の記述のうち妥当なのはどれか。</w:t>
      </w:r>
    </w:p>
    <w:p w14:paraId="35BEDF80" w14:textId="77777777" w:rsidR="007D47CA" w:rsidRDefault="00297E14" w:rsidP="007D47CA">
      <w:pPr>
        <w:pStyle w:val="a3"/>
        <w:adjustRightInd w:val="0"/>
        <w:snapToGrid w:val="0"/>
        <w:spacing w:before="86"/>
        <w:ind w:left="730" w:right="273" w:hanging="441"/>
        <w:rPr>
          <w:rFonts w:ascii="メイリオ" w:eastAsia="メイリオ" w:hAnsi="メイリオ"/>
          <w:color w:val="231F20"/>
          <w:spacing w:val="-2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１．内閣総理大臣の指名は，衆議院のみが持つ権能であり，指名には衆議院に</w:t>
      </w:r>
    </w:p>
    <w:p w14:paraId="03FDC601" w14:textId="78BE408A" w:rsidR="00A15EA9" w:rsidRPr="008200A0" w:rsidRDefault="00297E14" w:rsidP="007D47CA">
      <w:pPr>
        <w:pStyle w:val="a3"/>
        <w:adjustRightInd w:val="0"/>
        <w:snapToGrid w:val="0"/>
        <w:spacing w:before="86"/>
        <w:ind w:right="273" w:firstLineChars="200" w:firstLine="476"/>
        <w:rPr>
          <w:rFonts w:ascii="メイリオ" w:eastAsia="メイリオ" w:hAnsi="メイリオ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おける過半数の賛成が必要である。</w:t>
      </w:r>
    </w:p>
    <w:p w14:paraId="06F06EC7" w14:textId="77777777" w:rsidR="007D47CA" w:rsidRDefault="00297E14" w:rsidP="007D47CA">
      <w:pPr>
        <w:pStyle w:val="a3"/>
        <w:adjustRightInd w:val="0"/>
        <w:snapToGrid w:val="0"/>
        <w:spacing w:before="3"/>
        <w:ind w:left="291"/>
        <w:rPr>
          <w:rFonts w:ascii="メイリオ" w:eastAsia="メイリオ" w:hAnsi="メイリオ"/>
          <w:color w:val="231F20"/>
          <w:spacing w:val="-2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２．内閣不信任決議は衆参両院が行うことができ，衆参両院でともに可決された</w:t>
      </w:r>
    </w:p>
    <w:p w14:paraId="0EC7116B" w14:textId="3478520C" w:rsidR="00A15EA9" w:rsidRPr="008200A0" w:rsidRDefault="00297E14" w:rsidP="007D47CA">
      <w:pPr>
        <w:pStyle w:val="a3"/>
        <w:adjustRightInd w:val="0"/>
        <w:snapToGrid w:val="0"/>
        <w:spacing w:before="3"/>
        <w:ind w:left="291" w:firstLineChars="100" w:firstLine="238"/>
        <w:rPr>
          <w:rFonts w:ascii="メイリオ" w:eastAsia="メイリオ" w:hAnsi="メイリオ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場合</w:t>
      </w:r>
      <w:r w:rsidRPr="008200A0">
        <w:rPr>
          <w:rFonts w:ascii="メイリオ" w:eastAsia="メイリオ" w:hAnsi="メイリオ"/>
          <w:color w:val="231F20"/>
          <w:spacing w:val="-10"/>
          <w:sz w:val="24"/>
          <w:szCs w:val="24"/>
        </w:rPr>
        <w:t>，</w:t>
      </w: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内閣は衆参両院を解散するか，</w:t>
      </w:r>
      <w:r w:rsidRPr="008200A0">
        <w:rPr>
          <w:rFonts w:ascii="メイリオ" w:eastAsia="メイリオ" w:hAnsi="メイリオ"/>
          <w:color w:val="231F20"/>
          <w:spacing w:val="-3"/>
          <w:sz w:val="24"/>
          <w:szCs w:val="24"/>
        </w:rPr>
        <w:t>総辞職することとなっている。</w:t>
      </w:r>
    </w:p>
    <w:p w14:paraId="01909437" w14:textId="77777777" w:rsidR="007D47CA" w:rsidRDefault="00297E14" w:rsidP="008200A0">
      <w:pPr>
        <w:pStyle w:val="a3"/>
        <w:adjustRightInd w:val="0"/>
        <w:snapToGrid w:val="0"/>
        <w:ind w:left="731" w:right="273" w:hanging="441"/>
        <w:rPr>
          <w:rFonts w:ascii="メイリオ" w:eastAsia="メイリオ" w:hAnsi="メイリオ"/>
          <w:color w:val="231F20"/>
          <w:spacing w:val="-2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３．衆議院で可決された法律案が参議院で否決された場合，その法律案は，衆</w:t>
      </w:r>
    </w:p>
    <w:p w14:paraId="05F3F0D8" w14:textId="7808B83A" w:rsidR="00A15EA9" w:rsidRPr="008200A0" w:rsidRDefault="00297E14" w:rsidP="007D47CA">
      <w:pPr>
        <w:pStyle w:val="a3"/>
        <w:adjustRightInd w:val="0"/>
        <w:snapToGrid w:val="0"/>
        <w:ind w:leftChars="50" w:left="110" w:right="273" w:firstLineChars="200" w:firstLine="476"/>
        <w:rPr>
          <w:rFonts w:ascii="メイリオ" w:eastAsia="メイリオ" w:hAnsi="メイリオ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議院で出席議員の３分の２以上の多数で再び可決したときは，法律となる。</w:t>
      </w:r>
    </w:p>
    <w:p w14:paraId="730E46BE" w14:textId="77777777" w:rsidR="007D47CA" w:rsidRDefault="00297E14" w:rsidP="008200A0">
      <w:pPr>
        <w:pStyle w:val="a3"/>
        <w:adjustRightInd w:val="0"/>
        <w:snapToGrid w:val="0"/>
        <w:spacing w:before="0"/>
        <w:ind w:left="731" w:right="273" w:hanging="440"/>
        <w:rPr>
          <w:rFonts w:ascii="メイリオ" w:eastAsia="メイリオ" w:hAnsi="メイリオ"/>
          <w:color w:val="231F20"/>
          <w:spacing w:val="-2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４．国の予算は，まず参議院で審議され可決された後，衆議院で審議がされ可</w:t>
      </w:r>
    </w:p>
    <w:p w14:paraId="7A6B4011" w14:textId="2292C14C" w:rsidR="00A15EA9" w:rsidRPr="008200A0" w:rsidRDefault="00297E14" w:rsidP="007D47CA">
      <w:pPr>
        <w:pStyle w:val="a3"/>
        <w:adjustRightInd w:val="0"/>
        <w:snapToGrid w:val="0"/>
        <w:spacing w:before="0"/>
        <w:ind w:leftChars="50" w:left="110" w:right="273" w:firstLineChars="200" w:firstLine="476"/>
        <w:rPr>
          <w:rFonts w:ascii="メイリオ" w:eastAsia="メイリオ" w:hAnsi="メイリオ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決されると成立する。</w:t>
      </w:r>
    </w:p>
    <w:p w14:paraId="370FEB2F" w14:textId="77777777" w:rsidR="007D47CA" w:rsidRDefault="00297E14" w:rsidP="008200A0">
      <w:pPr>
        <w:pStyle w:val="a3"/>
        <w:adjustRightInd w:val="0"/>
        <w:snapToGrid w:val="0"/>
        <w:spacing w:before="1"/>
        <w:ind w:left="731" w:right="273" w:hanging="441"/>
        <w:rPr>
          <w:rFonts w:ascii="メイリオ" w:eastAsia="メイリオ" w:hAnsi="メイリオ"/>
          <w:color w:val="231F20"/>
          <w:spacing w:val="-2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５．憲法改正の発議は，衆議院と参議院それぞれの総議員の過半数の賛成で，</w:t>
      </w:r>
    </w:p>
    <w:p w14:paraId="7F85D5D1" w14:textId="05BCCCF8" w:rsidR="00A15EA9" w:rsidRPr="008200A0" w:rsidRDefault="00297E14" w:rsidP="007D47CA">
      <w:pPr>
        <w:pStyle w:val="a3"/>
        <w:adjustRightInd w:val="0"/>
        <w:snapToGrid w:val="0"/>
        <w:spacing w:before="1"/>
        <w:ind w:leftChars="50" w:left="110" w:right="273" w:firstLineChars="200" w:firstLine="476"/>
        <w:rPr>
          <w:rFonts w:ascii="メイリオ" w:eastAsia="メイリオ" w:hAnsi="メイリオ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国会が</w:t>
      </w:r>
      <w:r w:rsidRPr="008200A0">
        <w:rPr>
          <w:rFonts w:ascii="メイリオ" w:eastAsia="メイリオ" w:hAnsi="メイリオ"/>
          <w:color w:val="231F20"/>
          <w:spacing w:val="-4"/>
          <w:sz w:val="24"/>
          <w:szCs w:val="24"/>
        </w:rPr>
        <w:t>行う。</w:t>
      </w:r>
    </w:p>
    <w:p w14:paraId="6E65C570" w14:textId="77777777" w:rsidR="00A15EA9" w:rsidRPr="008200A0" w:rsidRDefault="00A15EA9" w:rsidP="008200A0">
      <w:pPr>
        <w:pStyle w:val="a3"/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p w14:paraId="2C2BD006" w14:textId="670BA058" w:rsidR="00501CFD" w:rsidRPr="008200A0" w:rsidRDefault="00501CFD" w:rsidP="008200A0">
      <w:pPr>
        <w:pStyle w:val="a3"/>
        <w:adjustRightInd w:val="0"/>
        <w:snapToGrid w:val="0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8200A0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　　　　　　　</w:t>
      </w:r>
      <w:r w:rsidRPr="008200A0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正答.　３</w:t>
      </w:r>
    </w:p>
    <w:p w14:paraId="4C68A6B1" w14:textId="0B9E3652" w:rsidR="00501CFD" w:rsidRPr="00501CFD" w:rsidRDefault="00501CFD">
      <w:pPr>
        <w:pStyle w:val="a3"/>
        <w:spacing w:line="302" w:lineRule="auto"/>
        <w:rPr>
          <w:rFonts w:eastAsiaTheme="minorEastAsia"/>
        </w:rPr>
        <w:sectPr w:rsidR="00501CFD" w:rsidRPr="00501CFD">
          <w:type w:val="continuous"/>
          <w:pgSz w:w="11910" w:h="16840"/>
          <w:pgMar w:top="1480" w:right="1275" w:bottom="280" w:left="1700" w:header="720" w:footer="720" w:gutter="0"/>
          <w:cols w:space="720"/>
        </w:sectPr>
      </w:pPr>
      <w:r w:rsidRPr="008200A0">
        <w:rPr>
          <w:rFonts w:ascii="メイリオ" w:eastAsia="メイリオ" w:hAnsi="メイリオ" w:hint="eastAsia"/>
          <w:sz w:val="24"/>
          <w:szCs w:val="24"/>
        </w:rPr>
        <w:t xml:space="preserve">　　　</w:t>
      </w:r>
    </w:p>
    <w:p w14:paraId="6941C4CD" w14:textId="2AFEF74C" w:rsidR="00A15EA9" w:rsidRPr="008200A0" w:rsidRDefault="00297E14" w:rsidP="00E05FEF">
      <w:pPr>
        <w:pStyle w:val="a3"/>
        <w:adjustRightInd w:val="0"/>
        <w:snapToGrid w:val="0"/>
        <w:spacing w:before="110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z w:val="24"/>
          <w:szCs w:val="24"/>
        </w:rPr>
        <w:lastRenderedPageBreak/>
        <w:t>窒素に関する次の記述ア～</w:t>
      </w:r>
      <w:r w:rsidRPr="008200A0">
        <w:rPr>
          <w:rFonts w:ascii="メイリオ" w:eastAsia="メイリオ" w:hAnsi="メイリオ"/>
          <w:color w:val="231F20"/>
          <w:spacing w:val="-1"/>
          <w:sz w:val="24"/>
          <w:szCs w:val="24"/>
        </w:rPr>
        <w:t>オのうちには妥当なものが二つある。それらはど</w:t>
      </w:r>
      <w:r w:rsidRPr="008200A0">
        <w:rPr>
          <w:rFonts w:ascii="メイリオ" w:eastAsia="メイリオ" w:hAnsi="メイリオ"/>
          <w:color w:val="231F20"/>
          <w:spacing w:val="-4"/>
          <w:sz w:val="24"/>
          <w:szCs w:val="24"/>
        </w:rPr>
        <w:t>れか。</w:t>
      </w:r>
    </w:p>
    <w:p w14:paraId="1B27EB7B" w14:textId="77777777" w:rsidR="00A15EA9" w:rsidRPr="008200A0" w:rsidRDefault="00297E14" w:rsidP="00E05FEF">
      <w:pPr>
        <w:pStyle w:val="a3"/>
        <w:adjustRightInd w:val="0"/>
        <w:snapToGrid w:val="0"/>
        <w:spacing w:before="77"/>
        <w:rPr>
          <w:rFonts w:ascii="メイリオ" w:eastAsia="メイリオ" w:hAnsi="メイリオ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ア．</w:t>
      </w:r>
      <w:r w:rsidRPr="008200A0">
        <w:rPr>
          <w:rFonts w:ascii="メイリオ" w:eastAsia="メイリオ" w:hAnsi="メイリオ"/>
          <w:color w:val="231F20"/>
          <w:spacing w:val="-3"/>
          <w:sz w:val="24"/>
          <w:szCs w:val="24"/>
        </w:rPr>
        <w:t>窒素の単体は常温では化学的に安定である。</w:t>
      </w:r>
    </w:p>
    <w:p w14:paraId="65817C96" w14:textId="77777777" w:rsidR="00A15EA9" w:rsidRPr="008200A0" w:rsidRDefault="00297E14" w:rsidP="00E05FEF">
      <w:pPr>
        <w:pStyle w:val="a3"/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イ．</w:t>
      </w:r>
      <w:r w:rsidRPr="008200A0">
        <w:rPr>
          <w:rFonts w:ascii="メイリオ" w:eastAsia="メイリオ" w:hAnsi="メイリオ"/>
          <w:color w:val="231F20"/>
          <w:spacing w:val="-3"/>
          <w:sz w:val="24"/>
          <w:szCs w:val="24"/>
        </w:rPr>
        <w:t>窒素の単体は乾燥空気中に酸素に次いで多く含まれる。</w:t>
      </w:r>
    </w:p>
    <w:p w14:paraId="554A67AC" w14:textId="77777777" w:rsidR="00E05FEF" w:rsidRDefault="00297E14" w:rsidP="00E05FEF">
      <w:pPr>
        <w:pStyle w:val="a3"/>
        <w:adjustRightInd w:val="0"/>
        <w:snapToGrid w:val="0"/>
        <w:rPr>
          <w:rFonts w:ascii="メイリオ" w:eastAsia="メイリオ" w:hAnsi="メイリオ"/>
          <w:color w:val="231F20"/>
          <w:spacing w:val="-2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ウ．窒素はグルコース（ブドウ糖）やデンプンの主要な構成元素である。</w:t>
      </w:r>
    </w:p>
    <w:p w14:paraId="33957B75" w14:textId="44358C0B" w:rsidR="00A15EA9" w:rsidRPr="008200A0" w:rsidRDefault="00297E14" w:rsidP="00E05FEF">
      <w:pPr>
        <w:pStyle w:val="a3"/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エ．液体窒素は冷却剤として用いられる。</w:t>
      </w:r>
    </w:p>
    <w:p w14:paraId="08ADFFBD" w14:textId="77777777" w:rsidR="00A15EA9" w:rsidRPr="008200A0" w:rsidRDefault="00297E14" w:rsidP="00E05FEF">
      <w:pPr>
        <w:pStyle w:val="a3"/>
        <w:adjustRightInd w:val="0"/>
        <w:snapToGrid w:val="0"/>
        <w:spacing w:before="0"/>
        <w:rPr>
          <w:rFonts w:ascii="メイリオ" w:eastAsia="メイリオ" w:hAnsi="メイリオ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2"/>
          <w:sz w:val="24"/>
          <w:szCs w:val="24"/>
        </w:rPr>
        <w:t>オ．</w:t>
      </w:r>
      <w:r w:rsidRPr="008200A0">
        <w:rPr>
          <w:rFonts w:ascii="メイリオ" w:eastAsia="メイリオ" w:hAnsi="メイリオ"/>
          <w:color w:val="231F20"/>
          <w:spacing w:val="-3"/>
          <w:sz w:val="24"/>
          <w:szCs w:val="24"/>
        </w:rPr>
        <w:t>窒素を酸素と反応させるとアンモニアが生じる。</w:t>
      </w:r>
    </w:p>
    <w:p w14:paraId="1638AD09" w14:textId="77777777" w:rsidR="00A15EA9" w:rsidRPr="008200A0" w:rsidRDefault="00A15EA9" w:rsidP="008200A0">
      <w:pPr>
        <w:pStyle w:val="a3"/>
        <w:adjustRightInd w:val="0"/>
        <w:snapToGrid w:val="0"/>
        <w:spacing w:before="155"/>
        <w:ind w:left="0"/>
        <w:rPr>
          <w:rFonts w:ascii="メイリオ" w:eastAsia="メイリオ" w:hAnsi="メイリオ"/>
          <w:sz w:val="24"/>
          <w:szCs w:val="24"/>
        </w:rPr>
      </w:pPr>
    </w:p>
    <w:p w14:paraId="3CF35740" w14:textId="77777777" w:rsidR="008200A0" w:rsidRDefault="00297E14" w:rsidP="008200A0">
      <w:pPr>
        <w:adjustRightInd w:val="0"/>
        <w:snapToGrid w:val="0"/>
        <w:ind w:left="291"/>
        <w:jc w:val="both"/>
        <w:rPr>
          <w:rFonts w:ascii="メイリオ" w:eastAsia="メイリオ" w:hAnsi="メイリオ"/>
          <w:color w:val="231F20"/>
          <w:spacing w:val="-8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8"/>
          <w:sz w:val="24"/>
          <w:szCs w:val="24"/>
        </w:rPr>
        <w:t xml:space="preserve">１．ア，エ </w:t>
      </w:r>
    </w:p>
    <w:p w14:paraId="346127D8" w14:textId="77777777" w:rsidR="008200A0" w:rsidRDefault="00297E14" w:rsidP="008200A0">
      <w:pPr>
        <w:adjustRightInd w:val="0"/>
        <w:snapToGrid w:val="0"/>
        <w:ind w:left="291"/>
        <w:jc w:val="both"/>
        <w:rPr>
          <w:rFonts w:ascii="メイリオ" w:eastAsia="メイリオ" w:hAnsi="メイリオ"/>
          <w:color w:val="231F20"/>
          <w:spacing w:val="-8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8"/>
          <w:sz w:val="24"/>
          <w:szCs w:val="24"/>
        </w:rPr>
        <w:t xml:space="preserve">２．ア，オ </w:t>
      </w:r>
    </w:p>
    <w:p w14:paraId="235605F8" w14:textId="77777777" w:rsidR="008200A0" w:rsidRDefault="00297E14" w:rsidP="008200A0">
      <w:pPr>
        <w:adjustRightInd w:val="0"/>
        <w:snapToGrid w:val="0"/>
        <w:ind w:left="291"/>
        <w:jc w:val="both"/>
        <w:rPr>
          <w:rFonts w:ascii="メイリオ" w:eastAsia="メイリオ" w:hAnsi="メイリオ"/>
          <w:color w:val="231F20"/>
          <w:spacing w:val="-8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8"/>
          <w:sz w:val="24"/>
          <w:szCs w:val="24"/>
        </w:rPr>
        <w:t xml:space="preserve">３．イ，ウ </w:t>
      </w:r>
    </w:p>
    <w:p w14:paraId="07531901" w14:textId="77777777" w:rsidR="008200A0" w:rsidRDefault="00297E14" w:rsidP="008200A0">
      <w:pPr>
        <w:adjustRightInd w:val="0"/>
        <w:snapToGrid w:val="0"/>
        <w:ind w:left="291"/>
        <w:jc w:val="both"/>
        <w:rPr>
          <w:rFonts w:ascii="メイリオ" w:eastAsia="メイリオ" w:hAnsi="メイリオ"/>
          <w:color w:val="231F20"/>
          <w:spacing w:val="-8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8"/>
          <w:sz w:val="24"/>
          <w:szCs w:val="24"/>
        </w:rPr>
        <w:t xml:space="preserve">４．イ，エ </w:t>
      </w:r>
    </w:p>
    <w:p w14:paraId="1752EEAA" w14:textId="6A48D653" w:rsidR="00A15EA9" w:rsidRPr="008200A0" w:rsidRDefault="00297E14" w:rsidP="008200A0">
      <w:pPr>
        <w:adjustRightInd w:val="0"/>
        <w:snapToGrid w:val="0"/>
        <w:ind w:left="291"/>
        <w:jc w:val="both"/>
        <w:rPr>
          <w:rFonts w:ascii="メイリオ" w:eastAsia="メイリオ" w:hAnsi="メイリオ"/>
          <w:color w:val="231F20"/>
          <w:spacing w:val="-10"/>
          <w:sz w:val="24"/>
          <w:szCs w:val="24"/>
        </w:rPr>
      </w:pPr>
      <w:r w:rsidRPr="008200A0">
        <w:rPr>
          <w:rFonts w:ascii="メイリオ" w:eastAsia="メイリオ" w:hAnsi="メイリオ"/>
          <w:color w:val="231F20"/>
          <w:spacing w:val="-10"/>
          <w:sz w:val="24"/>
          <w:szCs w:val="24"/>
        </w:rPr>
        <w:t>５．ウ，オ</w:t>
      </w:r>
    </w:p>
    <w:p w14:paraId="297566D6" w14:textId="7312481E" w:rsidR="00501CFD" w:rsidRPr="008200A0" w:rsidRDefault="00501CFD" w:rsidP="008200A0">
      <w:pPr>
        <w:adjustRightInd w:val="0"/>
        <w:snapToGrid w:val="0"/>
        <w:jc w:val="right"/>
        <w:rPr>
          <w:rFonts w:ascii="メイリオ" w:eastAsia="メイリオ" w:hAnsi="メイリオ"/>
        </w:rPr>
      </w:pPr>
      <w:r w:rsidRPr="008200A0">
        <w:rPr>
          <w:rFonts w:ascii="メイリオ" w:eastAsia="メイリオ" w:hAnsi="メイリオ" w:hint="eastAsia"/>
          <w:sz w:val="24"/>
          <w:szCs w:val="24"/>
        </w:rPr>
        <w:t xml:space="preserve">              </w:t>
      </w:r>
      <w:r w:rsidRPr="008200A0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 xml:space="preserve"> 正答.１</w:t>
      </w:r>
      <w:r w:rsidRPr="008200A0"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 w:rsidRPr="008200A0">
        <w:rPr>
          <w:rFonts w:ascii="メイリオ" w:eastAsia="メイリオ" w:hAnsi="メイリオ" w:hint="eastAsia"/>
        </w:rPr>
        <w:t xml:space="preserve">　</w:t>
      </w:r>
    </w:p>
    <w:sectPr w:rsidR="00501CFD" w:rsidRPr="008200A0">
      <w:pgSz w:w="11910" w:h="16840"/>
      <w:pgMar w:top="1480" w:right="127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FA48" w14:textId="77777777" w:rsidR="003522B9" w:rsidRDefault="003522B9" w:rsidP="003522B9">
      <w:r>
        <w:separator/>
      </w:r>
    </w:p>
  </w:endnote>
  <w:endnote w:type="continuationSeparator" w:id="0">
    <w:p w14:paraId="5E9C3B7C" w14:textId="77777777" w:rsidR="003522B9" w:rsidRDefault="003522B9" w:rsidP="0035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2BD4" w14:textId="77777777" w:rsidR="003522B9" w:rsidRDefault="003522B9" w:rsidP="003522B9">
      <w:r>
        <w:separator/>
      </w:r>
    </w:p>
  </w:footnote>
  <w:footnote w:type="continuationSeparator" w:id="0">
    <w:p w14:paraId="1995D58B" w14:textId="77777777" w:rsidR="003522B9" w:rsidRDefault="003522B9" w:rsidP="0035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EA9"/>
    <w:rsid w:val="001908A3"/>
    <w:rsid w:val="00297E14"/>
    <w:rsid w:val="003522B9"/>
    <w:rsid w:val="004C0F49"/>
    <w:rsid w:val="004D6739"/>
    <w:rsid w:val="00501CFD"/>
    <w:rsid w:val="007D47CA"/>
    <w:rsid w:val="008200A0"/>
    <w:rsid w:val="00A15EA9"/>
    <w:rsid w:val="00B861EF"/>
    <w:rsid w:val="00E0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10E61"/>
  <w15:docId w15:val="{D1B68CA8-430B-4472-B58D-736FAC03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1"/>
      <w:ind w:left="7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522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22B9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3522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22B9"/>
    <w:rPr>
      <w:rFonts w:ascii="SimSun" w:eastAsia="SimSun" w:hAnsi="SimSun" w:cs="SimSun"/>
      <w:lang w:eastAsia="ja-JP"/>
    </w:rPr>
  </w:style>
  <w:style w:type="paragraph" w:customStyle="1" w:styleId="a9">
    <w:name w:val="一太郎"/>
    <w:rsid w:val="00297E14"/>
    <w:pPr>
      <w:wordWrap w:val="0"/>
      <w:adjustRightInd w:val="0"/>
      <w:spacing w:line="445" w:lineRule="exact"/>
      <w:jc w:val="both"/>
    </w:pPr>
    <w:rPr>
      <w:rFonts w:ascii="Century" w:eastAsia="ＭＳ 明朝" w:hAnsi="Century" w:cs="ＭＳ 明朝"/>
      <w:spacing w:val="2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FEE26-1514-4AF5-ABD5-47851DA4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</Words>
  <Characters>497</Characters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2026-04-28T07:06:00Z</dcterms:created>
  <dcterms:modified xsi:type="dcterms:W3CDTF">2026-05-25T08:17:00Z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PScript5.dll Version 5.2.2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2026-04-28T00:00:00Z</vt:filetime>
  </property>
  <property fmtid="{D5CDD505-2E9C-101B-9397-08002B2CF9AE}" pid="7" name="Producer">
    <vt:lpwstr>Acrobat Distiller 10.1.16 (Windows)</vt:lpwstr>
  </property>
</Properties>
</file>