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10F8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10F8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231CA">
        <w:rPr>
          <w:rFonts w:hint="eastAsia"/>
          <w:spacing w:val="4"/>
          <w:szCs w:val="28"/>
          <w:u w:val="single"/>
        </w:rPr>
        <w:t>今井地区センター防火シャッター危害防止装置設置委託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10F8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10F8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231C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231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06AD"/>
    <w:rsid w:val="00110F33"/>
    <w:rsid w:val="00123E9C"/>
    <w:rsid w:val="0013542A"/>
    <w:rsid w:val="00136A4D"/>
    <w:rsid w:val="00142090"/>
    <w:rsid w:val="00161745"/>
    <w:rsid w:val="00175651"/>
    <w:rsid w:val="001B102F"/>
    <w:rsid w:val="001B132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0F82"/>
    <w:rsid w:val="004231C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5E78-DD7C-4365-B9B0-AF1B72B8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田村 優子</cp:lastModifiedBy>
  <cp:revision>5</cp:revision>
  <cp:lastPrinted>2021-03-23T00:58:00Z</cp:lastPrinted>
  <dcterms:created xsi:type="dcterms:W3CDTF">2021-12-08T06:35:00Z</dcterms:created>
  <dcterms:modified xsi:type="dcterms:W3CDTF">2021-12-08T07:18:00Z</dcterms:modified>
</cp:coreProperties>
</file>