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EF2C" w14:textId="4D738558" w:rsidR="00D24D32" w:rsidRPr="00225BFB" w:rsidRDefault="00225BFB" w:rsidP="00225BFB">
      <w:pPr>
        <w:spacing w:line="276" w:lineRule="auto"/>
        <w:jc w:val="right"/>
        <w:rPr>
          <w:rFonts w:ascii="ＭＳ 明朝" w:eastAsia="ＭＳ 明朝" w:hAnsi="ＭＳ 明朝"/>
          <w:sz w:val="24"/>
          <w:szCs w:val="24"/>
        </w:rPr>
      </w:pPr>
      <w:r w:rsidRPr="00225BFB">
        <w:rPr>
          <w:rFonts w:ascii="ＭＳ 明朝" w:eastAsia="ＭＳ 明朝" w:hAnsi="ＭＳ 明朝" w:hint="eastAsia"/>
          <w:sz w:val="24"/>
          <w:szCs w:val="24"/>
        </w:rPr>
        <w:t>（様式４）</w:t>
      </w:r>
    </w:p>
    <w:p w14:paraId="0E08C6EA" w14:textId="77777777" w:rsidR="00225BFB" w:rsidRPr="00225BFB" w:rsidRDefault="00225BFB" w:rsidP="00225BFB">
      <w:pPr>
        <w:spacing w:line="276" w:lineRule="auto"/>
        <w:rPr>
          <w:rFonts w:ascii="ＭＳ 明朝" w:eastAsia="ＭＳ 明朝" w:hAnsi="ＭＳ 明朝"/>
          <w:sz w:val="24"/>
          <w:szCs w:val="24"/>
        </w:rPr>
      </w:pPr>
    </w:p>
    <w:p w14:paraId="75BEF7A4" w14:textId="09526499" w:rsidR="00225BFB" w:rsidRPr="00225BFB" w:rsidRDefault="00225BFB" w:rsidP="00225BFB">
      <w:pPr>
        <w:wordWrap w:val="0"/>
        <w:spacing w:line="276" w:lineRule="auto"/>
        <w:jc w:val="right"/>
        <w:rPr>
          <w:rFonts w:ascii="ＭＳ 明朝" w:eastAsia="ＭＳ 明朝" w:hAnsi="ＭＳ 明朝"/>
          <w:sz w:val="24"/>
          <w:szCs w:val="24"/>
        </w:rPr>
      </w:pPr>
      <w:r w:rsidRPr="00225BFB">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44279DD1" w14:textId="0754E905" w:rsidR="00225BFB" w:rsidRPr="00225BFB" w:rsidRDefault="00225BFB" w:rsidP="00225BFB">
      <w:pPr>
        <w:spacing w:line="276" w:lineRule="auto"/>
        <w:ind w:firstLineChars="100" w:firstLine="240"/>
        <w:rPr>
          <w:rFonts w:ascii="ＭＳ 明朝" w:eastAsia="ＭＳ 明朝" w:hAnsi="ＭＳ 明朝"/>
          <w:sz w:val="24"/>
          <w:szCs w:val="24"/>
        </w:rPr>
      </w:pPr>
      <w:r w:rsidRPr="00225BFB">
        <w:rPr>
          <w:rFonts w:ascii="ＭＳ 明朝" w:eastAsia="ＭＳ 明朝" w:hAnsi="ＭＳ 明朝" w:hint="eastAsia"/>
          <w:sz w:val="24"/>
          <w:szCs w:val="24"/>
        </w:rPr>
        <w:t>第</w:t>
      </w:r>
      <w:r w:rsidRPr="00225BFB">
        <w:rPr>
          <w:rFonts w:ascii="ＭＳ 明朝" w:eastAsia="ＭＳ 明朝" w:hAnsi="ＭＳ 明朝"/>
          <w:sz w:val="24"/>
          <w:szCs w:val="24"/>
        </w:rPr>
        <w:t>35回全国救急隊員シンポジウム主催者　宛</w:t>
      </w:r>
    </w:p>
    <w:p w14:paraId="10421055" w14:textId="77777777" w:rsidR="00225BFB" w:rsidRPr="00225BFB" w:rsidRDefault="00225BFB" w:rsidP="00225BFB">
      <w:pPr>
        <w:spacing w:line="276" w:lineRule="auto"/>
        <w:rPr>
          <w:rFonts w:ascii="ＭＳ 明朝" w:eastAsia="ＭＳ 明朝" w:hAnsi="ＭＳ 明朝"/>
          <w:sz w:val="24"/>
          <w:szCs w:val="24"/>
        </w:rPr>
      </w:pPr>
    </w:p>
    <w:p w14:paraId="194457FD" w14:textId="5DB1C8A7" w:rsidR="00225BFB" w:rsidRPr="00225BFB" w:rsidRDefault="00225BFB" w:rsidP="00225BFB">
      <w:pPr>
        <w:spacing w:line="276" w:lineRule="auto"/>
        <w:jc w:val="center"/>
        <w:rPr>
          <w:rFonts w:ascii="ＭＳ ゴシック" w:eastAsia="ＭＳ ゴシック" w:hAnsi="ＭＳ ゴシック"/>
          <w:sz w:val="32"/>
          <w:szCs w:val="32"/>
        </w:rPr>
      </w:pPr>
      <w:r w:rsidRPr="00225BFB">
        <w:rPr>
          <w:rFonts w:ascii="ＭＳ ゴシック" w:eastAsia="ＭＳ ゴシック" w:hAnsi="ＭＳ ゴシック" w:hint="eastAsia"/>
          <w:sz w:val="32"/>
          <w:szCs w:val="32"/>
        </w:rPr>
        <w:t>誓</w:t>
      </w:r>
      <w:r>
        <w:rPr>
          <w:rFonts w:ascii="ＭＳ ゴシック" w:eastAsia="ＭＳ ゴシック" w:hAnsi="ＭＳ ゴシック" w:hint="eastAsia"/>
          <w:sz w:val="32"/>
          <w:szCs w:val="32"/>
        </w:rPr>
        <w:t xml:space="preserve">　</w:t>
      </w:r>
      <w:r w:rsidRPr="00225BFB">
        <w:rPr>
          <w:rFonts w:ascii="ＭＳ ゴシック" w:eastAsia="ＭＳ ゴシック" w:hAnsi="ＭＳ ゴシック" w:hint="eastAsia"/>
          <w:sz w:val="32"/>
          <w:szCs w:val="32"/>
        </w:rPr>
        <w:t>約</w:t>
      </w:r>
      <w:r>
        <w:rPr>
          <w:rFonts w:ascii="ＭＳ ゴシック" w:eastAsia="ＭＳ ゴシック" w:hAnsi="ＭＳ ゴシック" w:hint="eastAsia"/>
          <w:sz w:val="32"/>
          <w:szCs w:val="32"/>
        </w:rPr>
        <w:t xml:space="preserve">　</w:t>
      </w:r>
      <w:r w:rsidRPr="00225BFB">
        <w:rPr>
          <w:rFonts w:ascii="ＭＳ ゴシック" w:eastAsia="ＭＳ ゴシック" w:hAnsi="ＭＳ ゴシック" w:hint="eastAsia"/>
          <w:sz w:val="32"/>
          <w:szCs w:val="32"/>
        </w:rPr>
        <w:t>書</w:t>
      </w:r>
    </w:p>
    <w:p w14:paraId="27E187F5" w14:textId="77777777" w:rsidR="00225BFB" w:rsidRDefault="00225BFB" w:rsidP="00225BFB">
      <w:pPr>
        <w:spacing w:line="276" w:lineRule="auto"/>
        <w:ind w:firstLineChars="2000" w:firstLine="4800"/>
        <w:rPr>
          <w:rFonts w:ascii="ＭＳ 明朝" w:eastAsia="ＭＳ 明朝" w:hAnsi="ＭＳ 明朝"/>
          <w:sz w:val="24"/>
          <w:szCs w:val="24"/>
        </w:rPr>
      </w:pPr>
    </w:p>
    <w:p w14:paraId="57AA7C30" w14:textId="5A311438" w:rsidR="00225BFB" w:rsidRPr="00225BFB" w:rsidRDefault="00225BFB" w:rsidP="00225BFB">
      <w:pPr>
        <w:spacing w:line="276" w:lineRule="auto"/>
        <w:ind w:firstLineChars="2000" w:firstLine="4800"/>
        <w:rPr>
          <w:rFonts w:ascii="ＭＳ 明朝" w:eastAsia="ＭＳ 明朝" w:hAnsi="ＭＳ 明朝"/>
          <w:sz w:val="24"/>
          <w:szCs w:val="24"/>
        </w:rPr>
      </w:pPr>
      <w:r w:rsidRPr="00225BFB">
        <w:rPr>
          <w:rFonts w:ascii="ＭＳ 明朝" w:eastAsia="ＭＳ 明朝" w:hAnsi="ＭＳ 明朝" w:hint="eastAsia"/>
          <w:sz w:val="24"/>
          <w:szCs w:val="24"/>
        </w:rPr>
        <w:t>所在地又は住所</w:t>
      </w:r>
    </w:p>
    <w:p w14:paraId="426B1C39" w14:textId="06FB8D2C" w:rsidR="00225BFB" w:rsidRPr="00225BFB" w:rsidRDefault="00225BFB" w:rsidP="00225BFB">
      <w:pPr>
        <w:spacing w:line="276" w:lineRule="auto"/>
        <w:ind w:firstLineChars="2000" w:firstLine="4800"/>
        <w:rPr>
          <w:rFonts w:ascii="ＭＳ 明朝" w:eastAsia="ＭＳ 明朝" w:hAnsi="ＭＳ 明朝"/>
          <w:sz w:val="24"/>
          <w:szCs w:val="24"/>
        </w:rPr>
      </w:pPr>
      <w:r w:rsidRPr="00225BFB">
        <w:rPr>
          <w:rFonts w:ascii="ＭＳ 明朝" w:eastAsia="ＭＳ 明朝" w:hAnsi="ＭＳ 明朝" w:hint="eastAsia"/>
          <w:sz w:val="24"/>
          <w:szCs w:val="24"/>
        </w:rPr>
        <w:t>商号又は名称</w:t>
      </w:r>
    </w:p>
    <w:p w14:paraId="373F36A4" w14:textId="13E94216" w:rsidR="00225BFB" w:rsidRPr="00225BFB" w:rsidRDefault="00225BFB" w:rsidP="00225BFB">
      <w:pPr>
        <w:spacing w:line="276" w:lineRule="auto"/>
        <w:ind w:firstLineChars="2000" w:firstLine="4800"/>
        <w:rPr>
          <w:rFonts w:ascii="ＭＳ 明朝" w:eastAsia="ＭＳ 明朝" w:hAnsi="ＭＳ 明朝"/>
          <w:sz w:val="24"/>
          <w:szCs w:val="24"/>
        </w:rPr>
      </w:pPr>
      <w:r w:rsidRPr="00225BFB">
        <w:rPr>
          <w:rFonts w:ascii="ＭＳ 明朝" w:eastAsia="ＭＳ 明朝" w:hAnsi="ＭＳ 明朝" w:hint="eastAsia"/>
          <w:sz w:val="24"/>
          <w:szCs w:val="24"/>
        </w:rPr>
        <w:t>代表者職氏名　　　　　　　　　　　　　印</w:t>
      </w:r>
    </w:p>
    <w:p w14:paraId="3B35500B" w14:textId="77777777" w:rsidR="00225BFB" w:rsidRPr="00225BFB" w:rsidRDefault="00225BFB" w:rsidP="00225BFB">
      <w:pPr>
        <w:spacing w:line="276" w:lineRule="auto"/>
        <w:rPr>
          <w:rFonts w:ascii="ＭＳ 明朝" w:eastAsia="ＭＳ 明朝" w:hAnsi="ＭＳ 明朝"/>
          <w:sz w:val="24"/>
          <w:szCs w:val="24"/>
        </w:rPr>
      </w:pPr>
    </w:p>
    <w:p w14:paraId="1BC17E40" w14:textId="46B2A9F7" w:rsidR="00225BFB" w:rsidRPr="00225BFB" w:rsidRDefault="00225BFB" w:rsidP="00225BFB">
      <w:pPr>
        <w:spacing w:line="276" w:lineRule="auto"/>
        <w:ind w:firstLineChars="100" w:firstLine="240"/>
        <w:rPr>
          <w:rFonts w:ascii="ＭＳ 明朝" w:eastAsia="ＭＳ 明朝" w:hAnsi="ＭＳ 明朝"/>
          <w:sz w:val="24"/>
          <w:szCs w:val="24"/>
        </w:rPr>
      </w:pPr>
      <w:r w:rsidRPr="00225BFB">
        <w:rPr>
          <w:rFonts w:ascii="ＭＳ 明朝" w:eastAsia="ＭＳ 明朝" w:hAnsi="ＭＳ 明朝" w:hint="eastAsia"/>
          <w:sz w:val="24"/>
          <w:szCs w:val="24"/>
        </w:rPr>
        <w:t>第</w:t>
      </w:r>
      <w:r w:rsidRPr="00225BFB">
        <w:rPr>
          <w:rFonts w:ascii="ＭＳ 明朝" w:eastAsia="ＭＳ 明朝" w:hAnsi="ＭＳ 明朝"/>
          <w:sz w:val="24"/>
          <w:szCs w:val="24"/>
        </w:rPr>
        <w:t>35回全国救急隊員シンポジウム運営業務委託に</w:t>
      </w:r>
      <w:r w:rsidRPr="00225BFB">
        <w:rPr>
          <w:rFonts w:ascii="ＭＳ 明朝" w:eastAsia="ＭＳ 明朝" w:hAnsi="ＭＳ 明朝" w:hint="eastAsia"/>
          <w:sz w:val="24"/>
          <w:szCs w:val="24"/>
        </w:rPr>
        <w:t>係る</w:t>
      </w:r>
      <w:r>
        <w:rPr>
          <w:rFonts w:ascii="ＭＳ 明朝" w:eastAsia="ＭＳ 明朝" w:hAnsi="ＭＳ 明朝" w:hint="eastAsia"/>
          <w:sz w:val="24"/>
          <w:szCs w:val="24"/>
        </w:rPr>
        <w:t>公募型</w:t>
      </w:r>
      <w:r w:rsidRPr="00225BFB">
        <w:rPr>
          <w:rFonts w:ascii="ＭＳ 明朝" w:eastAsia="ＭＳ 明朝" w:hAnsi="ＭＳ 明朝" w:hint="eastAsia"/>
          <w:sz w:val="24"/>
          <w:szCs w:val="24"/>
        </w:rPr>
        <w:t>プロポーザルに参加するにあたり、当社は次の要件を満たしていることを誓約します。</w:t>
      </w:r>
    </w:p>
    <w:p w14:paraId="689CBC53" w14:textId="77777777" w:rsidR="00225BFB" w:rsidRPr="00225BFB" w:rsidRDefault="00225BFB" w:rsidP="00225BFB">
      <w:pPr>
        <w:spacing w:line="276" w:lineRule="auto"/>
        <w:rPr>
          <w:rFonts w:ascii="ＭＳ 明朝" w:eastAsia="ＭＳ 明朝" w:hAnsi="ＭＳ 明朝"/>
          <w:sz w:val="24"/>
          <w:szCs w:val="24"/>
        </w:rPr>
      </w:pPr>
    </w:p>
    <w:p w14:paraId="664DA902" w14:textId="342DCB4A" w:rsidR="00225BFB" w:rsidRPr="00B54A35" w:rsidRDefault="00225BFB" w:rsidP="00225BFB">
      <w:pPr>
        <w:spacing w:line="276" w:lineRule="auto"/>
        <w:rPr>
          <w:rFonts w:ascii="ＭＳ 明朝" w:eastAsia="ＭＳ 明朝" w:hAnsi="ＭＳ 明朝"/>
        </w:rPr>
      </w:pPr>
      <w:r w:rsidRPr="00B54A35">
        <w:rPr>
          <w:rFonts w:ascii="ＭＳ 明朝" w:eastAsia="ＭＳ 明朝" w:hAnsi="ＭＳ 明朝" w:hint="eastAsia"/>
        </w:rPr>
        <w:t>１　地方自治法施行令（昭和</w:t>
      </w:r>
      <w:r w:rsidRPr="00B54A35">
        <w:rPr>
          <w:rFonts w:ascii="ＭＳ 明朝" w:eastAsia="ＭＳ 明朝" w:hAnsi="ＭＳ 明朝"/>
        </w:rPr>
        <w:t>22年政令第16号）第167条の４の規定に該当しない者</w:t>
      </w:r>
    </w:p>
    <w:p w14:paraId="4C599BF9" w14:textId="1A825CA2" w:rsidR="00225BFB" w:rsidRPr="00B54A35" w:rsidRDefault="00225BFB" w:rsidP="00225BFB">
      <w:pPr>
        <w:spacing w:line="276" w:lineRule="auto"/>
        <w:ind w:left="220" w:hangingChars="100" w:hanging="220"/>
        <w:rPr>
          <w:rFonts w:ascii="ＭＳ 明朝" w:eastAsia="ＭＳ 明朝" w:hAnsi="ＭＳ 明朝"/>
        </w:rPr>
      </w:pPr>
      <w:r w:rsidRPr="00B54A35">
        <w:rPr>
          <w:rFonts w:ascii="ＭＳ 明朝" w:eastAsia="ＭＳ 明朝" w:hAnsi="ＭＳ 明朝" w:hint="eastAsia"/>
        </w:rPr>
        <w:t>２　手形交換所による取引停止処分を受けていない者又は同取引停止処分を受けてから２年間を経過した者</w:t>
      </w:r>
    </w:p>
    <w:p w14:paraId="24C18F07" w14:textId="0B51262E" w:rsidR="00225BFB" w:rsidRPr="00B54A35" w:rsidRDefault="00225BFB" w:rsidP="00225BFB">
      <w:pPr>
        <w:spacing w:line="276" w:lineRule="auto"/>
        <w:rPr>
          <w:rFonts w:ascii="ＭＳ 明朝" w:eastAsia="ＭＳ 明朝" w:hAnsi="ＭＳ 明朝"/>
        </w:rPr>
      </w:pPr>
      <w:r w:rsidRPr="00B54A35">
        <w:rPr>
          <w:rFonts w:ascii="ＭＳ 明朝" w:eastAsia="ＭＳ 明朝" w:hAnsi="ＭＳ 明朝" w:hint="eastAsia"/>
        </w:rPr>
        <w:t>３　当該業務の入札日前６か月以内に不渡手形又は不渡小切手を出していない者</w:t>
      </w:r>
    </w:p>
    <w:p w14:paraId="3098C4C7" w14:textId="503790E0" w:rsidR="00225BFB" w:rsidRPr="00B54A35" w:rsidRDefault="00225BFB" w:rsidP="00225BFB">
      <w:pPr>
        <w:spacing w:line="276" w:lineRule="auto"/>
        <w:rPr>
          <w:rFonts w:ascii="ＭＳ 明朝" w:eastAsia="ＭＳ 明朝" w:hAnsi="ＭＳ 明朝"/>
        </w:rPr>
      </w:pPr>
      <w:r w:rsidRPr="00B54A35">
        <w:rPr>
          <w:rFonts w:ascii="ＭＳ 明朝" w:eastAsia="ＭＳ 明朝" w:hAnsi="ＭＳ 明朝" w:hint="eastAsia"/>
        </w:rPr>
        <w:t>４　銀行取引停止処分を受けていない者</w:t>
      </w:r>
    </w:p>
    <w:p w14:paraId="6FC1D9D6" w14:textId="52FCB725" w:rsidR="00225BFB" w:rsidRPr="00B54A35" w:rsidRDefault="00225BFB" w:rsidP="00225BFB">
      <w:pPr>
        <w:spacing w:line="276" w:lineRule="auto"/>
        <w:ind w:left="220" w:hangingChars="100" w:hanging="220"/>
        <w:rPr>
          <w:rFonts w:ascii="ＭＳ 明朝" w:eastAsia="ＭＳ 明朝" w:hAnsi="ＭＳ 明朝"/>
        </w:rPr>
      </w:pPr>
      <w:r w:rsidRPr="00B54A35">
        <w:rPr>
          <w:rFonts w:ascii="ＭＳ 明朝" w:eastAsia="ＭＳ 明朝" w:hAnsi="ＭＳ 明朝" w:hint="eastAsia"/>
        </w:rPr>
        <w:t>５　プロポーザル参加意向申込書の提出期限から受託候補者の選定の日までの期間において、営業停止処分又は横浜市指名停止等措置要綱（平成</w:t>
      </w:r>
      <w:r w:rsidRPr="00B54A35">
        <w:rPr>
          <w:rFonts w:ascii="ＭＳ 明朝" w:eastAsia="ＭＳ 明朝" w:hAnsi="ＭＳ 明朝"/>
        </w:rPr>
        <w:t>16年４月制定）の規定による停止措置を受けていない者</w:t>
      </w:r>
    </w:p>
    <w:p w14:paraId="7ACED4E2" w14:textId="75D441F5" w:rsidR="00225BFB" w:rsidRPr="00B54A35" w:rsidRDefault="00225BFB" w:rsidP="00225BFB">
      <w:pPr>
        <w:spacing w:line="276" w:lineRule="auto"/>
        <w:rPr>
          <w:rFonts w:ascii="ＭＳ 明朝" w:eastAsia="ＭＳ 明朝" w:hAnsi="ＭＳ 明朝"/>
        </w:rPr>
      </w:pPr>
      <w:r w:rsidRPr="00B54A35">
        <w:rPr>
          <w:rFonts w:ascii="ＭＳ 明朝" w:eastAsia="ＭＳ 明朝" w:hAnsi="ＭＳ 明朝" w:hint="eastAsia"/>
        </w:rPr>
        <w:t>６　破産法</w:t>
      </w:r>
      <w:r w:rsidRPr="00B54A35">
        <w:rPr>
          <w:rFonts w:ascii="ＭＳ 明朝" w:eastAsia="ＭＳ 明朝" w:hAnsi="ＭＳ 明朝"/>
        </w:rPr>
        <w:t>(平成16年法律第75号)に基づく破産手続き開始の申立てがなされていない者</w:t>
      </w:r>
    </w:p>
    <w:p w14:paraId="6BC9E2E7" w14:textId="1D4AEAD0" w:rsidR="00225BFB" w:rsidRPr="00B54A35" w:rsidRDefault="00225BFB" w:rsidP="00225BFB">
      <w:pPr>
        <w:spacing w:line="276" w:lineRule="auto"/>
        <w:ind w:left="220" w:hangingChars="100" w:hanging="220"/>
        <w:rPr>
          <w:rFonts w:ascii="ＭＳ 明朝" w:eastAsia="ＭＳ 明朝" w:hAnsi="ＭＳ 明朝"/>
        </w:rPr>
      </w:pPr>
      <w:r w:rsidRPr="00B54A35">
        <w:rPr>
          <w:rFonts w:ascii="ＭＳ 明朝" w:eastAsia="ＭＳ 明朝" w:hAnsi="ＭＳ 明朝" w:hint="eastAsia"/>
        </w:rPr>
        <w:t>７　会社更生法（平成</w:t>
      </w:r>
      <w:r w:rsidRPr="00B54A35">
        <w:rPr>
          <w:rFonts w:ascii="ＭＳ 明朝" w:eastAsia="ＭＳ 明朝" w:hAnsi="ＭＳ 明朝"/>
        </w:rPr>
        <w:t>14年法律第154号）に基づく更正手続き開始の申立て又は民事再生</w:t>
      </w:r>
      <w:r w:rsidR="00551AAE">
        <w:rPr>
          <w:rFonts w:ascii="ＭＳ 明朝" w:eastAsia="ＭＳ 明朝" w:hAnsi="ＭＳ 明朝" w:hint="eastAsia"/>
        </w:rPr>
        <w:t>法</w:t>
      </w:r>
      <w:r w:rsidRPr="00B54A35">
        <w:rPr>
          <w:rFonts w:ascii="ＭＳ 明朝" w:eastAsia="ＭＳ 明朝" w:hAnsi="ＭＳ 明朝"/>
        </w:rPr>
        <w:t>（平成11年法律第225号）に基づく再生手続き開始の申立てがなされていない者</w:t>
      </w:r>
    </w:p>
    <w:p w14:paraId="3B129B0C" w14:textId="25E57DBA" w:rsidR="00225BFB" w:rsidRPr="00B54A35" w:rsidRDefault="00225BFB" w:rsidP="00225BFB">
      <w:pPr>
        <w:spacing w:line="276" w:lineRule="auto"/>
        <w:rPr>
          <w:rFonts w:ascii="ＭＳ 明朝" w:eastAsia="ＭＳ 明朝" w:hAnsi="ＭＳ 明朝"/>
        </w:rPr>
      </w:pPr>
      <w:r w:rsidRPr="00B54A35">
        <w:rPr>
          <w:rFonts w:ascii="ＭＳ 明朝" w:eastAsia="ＭＳ 明朝" w:hAnsi="ＭＳ 明朝" w:hint="eastAsia"/>
        </w:rPr>
        <w:t>８　市区町村税、消費税・地方消費税を滞納していない者</w:t>
      </w:r>
    </w:p>
    <w:p w14:paraId="53D30130" w14:textId="49346013" w:rsidR="00225BFB" w:rsidRPr="00B54A35" w:rsidRDefault="00225BFB" w:rsidP="00225BFB">
      <w:pPr>
        <w:spacing w:line="276" w:lineRule="auto"/>
        <w:ind w:left="220" w:hangingChars="100" w:hanging="220"/>
        <w:rPr>
          <w:rFonts w:ascii="ＭＳ 明朝" w:eastAsia="ＭＳ 明朝" w:hAnsi="ＭＳ 明朝"/>
        </w:rPr>
      </w:pPr>
      <w:r w:rsidRPr="00B54A35">
        <w:rPr>
          <w:rFonts w:ascii="ＭＳ 明朝" w:eastAsia="ＭＳ 明朝" w:hAnsi="ＭＳ 明朝" w:hint="eastAsia"/>
        </w:rPr>
        <w:t>９　暴力団員による不当な行為の防止等に関する法律（平成３年法律第</w:t>
      </w:r>
      <w:r w:rsidRPr="00B54A35">
        <w:rPr>
          <w:rFonts w:ascii="ＭＳ 明朝" w:eastAsia="ＭＳ 明朝" w:hAnsi="ＭＳ 明朝"/>
        </w:rPr>
        <w:t>77号）第２条第６号に規定する暴力団員が役員又は代表者としてもしくは実質的に経営に関与している団体、その他暴力団又は暴力団員と社会的に非難されるべき関係を有している団体などに該当する団体でない者</w:t>
      </w:r>
    </w:p>
    <w:p w14:paraId="5749C6F0" w14:textId="296E12D5" w:rsidR="00225BFB" w:rsidRPr="00B54A35" w:rsidRDefault="00225BFB" w:rsidP="00225BFB">
      <w:pPr>
        <w:spacing w:line="276" w:lineRule="auto"/>
        <w:rPr>
          <w:rFonts w:ascii="ＭＳ 明朝" w:eastAsia="ＭＳ 明朝" w:hAnsi="ＭＳ 明朝"/>
        </w:rPr>
      </w:pPr>
      <w:r w:rsidRPr="00B54A35">
        <w:rPr>
          <w:rFonts w:ascii="ＭＳ 明朝" w:eastAsia="ＭＳ 明朝" w:hAnsi="ＭＳ 明朝" w:hint="eastAsia"/>
        </w:rPr>
        <w:t>10　本業務委託の完了まで、業務が履行できる者</w:t>
      </w:r>
    </w:p>
    <w:p w14:paraId="4C7EB983" w14:textId="77777777" w:rsidR="00225BFB" w:rsidRPr="00B54A35" w:rsidRDefault="00225BFB" w:rsidP="00225BFB">
      <w:pPr>
        <w:spacing w:line="276" w:lineRule="auto"/>
        <w:rPr>
          <w:rFonts w:ascii="ＭＳ 明朝" w:eastAsia="ＭＳ 明朝" w:hAnsi="ＭＳ 明朝"/>
        </w:rPr>
      </w:pPr>
    </w:p>
    <w:p w14:paraId="231575BC" w14:textId="77777777" w:rsidR="00225BFB" w:rsidRPr="00225BFB" w:rsidRDefault="00225BFB" w:rsidP="00225BFB">
      <w:pPr>
        <w:spacing w:line="276" w:lineRule="auto"/>
        <w:rPr>
          <w:rFonts w:ascii="ＭＳ 明朝" w:eastAsia="ＭＳ 明朝" w:hAnsi="ＭＳ 明朝"/>
          <w:sz w:val="24"/>
          <w:szCs w:val="24"/>
        </w:rPr>
      </w:pPr>
    </w:p>
    <w:sectPr w:rsidR="00225BFB" w:rsidRPr="00225BFB" w:rsidSect="00225BFB">
      <w:pgSz w:w="11906" w:h="16838"/>
      <w:pgMar w:top="1440" w:right="1077" w:bottom="1440"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FB"/>
    <w:rsid w:val="00090ED4"/>
    <w:rsid w:val="00225BFB"/>
    <w:rsid w:val="00251292"/>
    <w:rsid w:val="004E572B"/>
    <w:rsid w:val="00551AAE"/>
    <w:rsid w:val="005C3F15"/>
    <w:rsid w:val="00B54A35"/>
    <w:rsid w:val="00D24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710B5"/>
  <w15:chartTrackingRefBased/>
  <w15:docId w15:val="{E6452D70-1209-4C4D-AEAC-514B8217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P-R" w:eastAsia="UD デジタル 教科書体 NP-R"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5B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5B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5B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5B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5B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5B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5B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5B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5B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5B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5B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5B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5B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5B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5B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5B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5B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5B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5B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5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B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5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BFB"/>
    <w:pPr>
      <w:spacing w:before="160" w:after="160"/>
      <w:jc w:val="center"/>
    </w:pPr>
    <w:rPr>
      <w:i/>
      <w:iCs/>
      <w:color w:val="404040" w:themeColor="text1" w:themeTint="BF"/>
    </w:rPr>
  </w:style>
  <w:style w:type="character" w:customStyle="1" w:styleId="a8">
    <w:name w:val="引用文 (文字)"/>
    <w:basedOn w:val="a0"/>
    <w:link w:val="a7"/>
    <w:uiPriority w:val="29"/>
    <w:rsid w:val="00225BFB"/>
    <w:rPr>
      <w:i/>
      <w:iCs/>
      <w:color w:val="404040" w:themeColor="text1" w:themeTint="BF"/>
    </w:rPr>
  </w:style>
  <w:style w:type="paragraph" w:styleId="a9">
    <w:name w:val="List Paragraph"/>
    <w:basedOn w:val="a"/>
    <w:uiPriority w:val="34"/>
    <w:qFormat/>
    <w:rsid w:val="00225BFB"/>
    <w:pPr>
      <w:ind w:left="720"/>
      <w:contextualSpacing/>
    </w:pPr>
  </w:style>
  <w:style w:type="character" w:styleId="21">
    <w:name w:val="Intense Emphasis"/>
    <w:basedOn w:val="a0"/>
    <w:uiPriority w:val="21"/>
    <w:qFormat/>
    <w:rsid w:val="00225BFB"/>
    <w:rPr>
      <w:i/>
      <w:iCs/>
      <w:color w:val="0F4761" w:themeColor="accent1" w:themeShade="BF"/>
    </w:rPr>
  </w:style>
  <w:style w:type="paragraph" w:styleId="22">
    <w:name w:val="Intense Quote"/>
    <w:basedOn w:val="a"/>
    <w:next w:val="a"/>
    <w:link w:val="23"/>
    <w:uiPriority w:val="30"/>
    <w:qFormat/>
    <w:rsid w:val="00225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5BFB"/>
    <w:rPr>
      <w:i/>
      <w:iCs/>
      <w:color w:val="0F4761" w:themeColor="accent1" w:themeShade="BF"/>
    </w:rPr>
  </w:style>
  <w:style w:type="character" w:styleId="24">
    <w:name w:val="Intense Reference"/>
    <w:basedOn w:val="a0"/>
    <w:uiPriority w:val="32"/>
    <w:qFormat/>
    <w:rsid w:val="00225B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2025-10-10T05:45:00Z</dcterms:created>
  <dcterms:modified xsi:type="dcterms:W3CDTF">2025-11-28T06:45:00Z</dcterms:modified>
</cp:coreProperties>
</file>